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71CF" w14:textId="775C5281" w:rsidR="0020573B" w:rsidRPr="000D6FAE" w:rsidRDefault="008E470F" w:rsidP="000843EA">
      <w:pPr>
        <w:pStyle w:val="Heading3"/>
        <w:rPr>
          <w:rFonts w:ascii="Arial" w:hAnsi="Arial" w:cs="Arial"/>
          <w:color w:val="003863" w:themeColor="text1"/>
        </w:rPr>
      </w:pPr>
      <w:r w:rsidRPr="000D6FAE">
        <w:rPr>
          <w:rFonts w:ascii="Arial" w:hAnsi="Arial" w:cs="Arial"/>
          <w:noProof/>
        </w:rPr>
        <mc:AlternateContent>
          <mc:Choice Requires="wps">
            <w:drawing>
              <wp:anchor distT="0" distB="0" distL="114300" distR="114300" simplePos="0" relativeHeight="251664384" behindDoc="0" locked="0" layoutInCell="1" allowOverlap="1" wp14:anchorId="5D1E8165" wp14:editId="34994798">
                <wp:simplePos x="0" y="0"/>
                <wp:positionH relativeFrom="page">
                  <wp:posOffset>4884420</wp:posOffset>
                </wp:positionH>
                <wp:positionV relativeFrom="paragraph">
                  <wp:posOffset>47625</wp:posOffset>
                </wp:positionV>
                <wp:extent cx="2366010" cy="4273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427355"/>
                        </a:xfrm>
                        <a:prstGeom prst="rect">
                          <a:avLst/>
                        </a:prstGeom>
                        <a:noFill/>
                        <a:ln>
                          <a:noFill/>
                        </a:ln>
                      </wps:spPr>
                      <wps:txbx>
                        <w:txbxContent>
                          <w:p w14:paraId="71039D79" w14:textId="0B416DEA" w:rsidR="005150AC" w:rsidRPr="00B017B6" w:rsidRDefault="009A7306" w:rsidP="005150AC">
                            <w:pPr>
                              <w:adjustRightInd w:val="0"/>
                              <w:snapToGrid w:val="0"/>
                              <w:spacing w:after="0"/>
                              <w:jc w:val="right"/>
                              <w:rPr>
                                <w:rFonts w:ascii="Arial" w:hAnsi="Arial" w:cs="Arial"/>
                                <w:b/>
                                <w:bCs/>
                                <w:color w:val="003863" w:themeColor="text1"/>
                                <w:sz w:val="32"/>
                                <w:szCs w:val="32"/>
                              </w:rPr>
                            </w:pPr>
                            <w:r>
                              <w:rPr>
                                <w:rFonts w:ascii="Arial" w:hAnsi="Arial" w:cs="Arial"/>
                                <w:b/>
                                <w:bCs/>
                                <w:color w:val="003863" w:themeColor="text1"/>
                                <w:sz w:val="32"/>
                                <w:szCs w:val="32"/>
                              </w:rPr>
                              <w:t>October 6</w:t>
                            </w:r>
                            <w:r w:rsidR="0024155A">
                              <w:rPr>
                                <w:rFonts w:ascii="Arial" w:hAnsi="Arial" w:cs="Arial"/>
                                <w:b/>
                                <w:bCs/>
                                <w:color w:val="003863" w:themeColor="text1"/>
                                <w:sz w:val="32"/>
                                <w:szCs w:val="32"/>
                              </w:rPr>
                              <w:t>, 2023</w:t>
                            </w:r>
                          </w:p>
                        </w:txbxContent>
                      </wps:txbx>
                      <wps:bodyPr rot="0" vert="horz" wrap="square" lIns="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D1E8165" id="_x0000_t202" coordsize="21600,21600" o:spt="202" path="m,l,21600r21600,l21600,xe">
                <v:stroke joinstyle="miter"/>
                <v:path gradientshapeok="t" o:connecttype="rect"/>
              </v:shapetype>
              <v:shape id="Text Box 3" o:spid="_x0000_s1026" type="#_x0000_t202" style="position:absolute;margin-left:384.6pt;margin-top:3.75pt;width:186.3pt;height:33.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" filled="f" stroked="f">
                <v:textbox inset="0">
                  <w:txbxContent>
                    <w:p w14:paraId="71039D79" w14:textId="0B416DEA" w:rsidR="005150AC" w:rsidRPr="00B017B6" w:rsidRDefault="009A7306" w:rsidP="005150AC">
                      <w:pPr>
                        <w:adjustRightInd w:val="0"/>
                        <w:snapToGrid w:val="0"/>
                        <w:spacing w:after="0"/>
                        <w:jc w:val="right"/>
                        <w:rPr>
                          <w:rFonts w:ascii="Arial" w:hAnsi="Arial" w:cs="Arial"/>
                          <w:b/>
                          <w:bCs/>
                          <w:color w:val="003863" w:themeColor="text1"/>
                          <w:sz w:val="32"/>
                          <w:szCs w:val="32"/>
                        </w:rPr>
                      </w:pPr>
                      <w:r>
                        <w:rPr>
                          <w:rFonts w:ascii="Arial" w:hAnsi="Arial" w:cs="Arial"/>
                          <w:b/>
                          <w:bCs/>
                          <w:color w:val="003863" w:themeColor="text1"/>
                          <w:sz w:val="32"/>
                          <w:szCs w:val="32"/>
                        </w:rPr>
                        <w:t>October 6</w:t>
                      </w:r>
                      <w:r w:rsidR="0024155A">
                        <w:rPr>
                          <w:rFonts w:ascii="Arial" w:hAnsi="Arial" w:cs="Arial"/>
                          <w:b/>
                          <w:bCs/>
                          <w:color w:val="003863" w:themeColor="text1"/>
                          <w:sz w:val="32"/>
                          <w:szCs w:val="32"/>
                        </w:rPr>
                        <w:t>, 2023</w:t>
                      </w:r>
                    </w:p>
                  </w:txbxContent>
                </v:textbox>
                <w10:wrap anchorx="page"/>
              </v:shape>
            </w:pict>
          </mc:Fallback>
        </mc:AlternateContent>
      </w:r>
      <w:r w:rsidRPr="000D6FAE">
        <w:rPr>
          <w:rFonts w:ascii="Arial" w:hAnsi="Arial" w:cs="Arial"/>
          <w:noProof/>
        </w:rPr>
        <mc:AlternateContent>
          <mc:Choice Requires="wps">
            <w:drawing>
              <wp:anchor distT="0" distB="0" distL="114300" distR="114300" simplePos="0" relativeHeight="251662336" behindDoc="0" locked="0" layoutInCell="1" allowOverlap="1" wp14:anchorId="53B5CE01" wp14:editId="0F37A8D1">
                <wp:simplePos x="0" y="0"/>
                <wp:positionH relativeFrom="page">
                  <wp:posOffset>373380</wp:posOffset>
                </wp:positionH>
                <wp:positionV relativeFrom="paragraph">
                  <wp:posOffset>50165</wp:posOffset>
                </wp:positionV>
                <wp:extent cx="5516880" cy="427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27355"/>
                        </a:xfrm>
                        <a:prstGeom prst="rect">
                          <a:avLst/>
                        </a:prstGeom>
                        <a:noFill/>
                        <a:ln>
                          <a:noFill/>
                        </a:ln>
                      </wps:spPr>
                      <wps:txbx>
                        <w:txbxContent>
                          <w:p w14:paraId="295446FF" w14:textId="60356C37" w:rsidR="004748EA" w:rsidRPr="00B017B6" w:rsidRDefault="004748EA" w:rsidP="005150AC">
                            <w:pPr>
                              <w:adjustRightInd w:val="0"/>
                              <w:snapToGrid w:val="0"/>
                              <w:spacing w:after="0"/>
                              <w:rPr>
                                <w:rFonts w:ascii="Arial" w:hAnsi="Arial" w:cs="Arial"/>
                                <w:b/>
                                <w:bCs/>
                                <w:color w:val="003863" w:themeColor="text1"/>
                                <w:sz w:val="32"/>
                                <w:szCs w:val="32"/>
                              </w:rPr>
                            </w:pPr>
                            <w:r w:rsidRPr="00B017B6">
                              <w:rPr>
                                <w:rFonts w:ascii="Arial" w:hAnsi="Arial" w:cs="Arial"/>
                                <w:b/>
                                <w:bCs/>
                                <w:color w:val="003863" w:themeColor="text1"/>
                                <w:sz w:val="32"/>
                                <w:szCs w:val="32"/>
                              </w:rPr>
                              <w:t>F</w:t>
                            </w:r>
                            <w:r w:rsidR="005150AC" w:rsidRPr="00B017B6">
                              <w:rPr>
                                <w:rFonts w:ascii="Arial" w:hAnsi="Arial" w:cs="Arial"/>
                                <w:b/>
                                <w:bCs/>
                                <w:color w:val="003863" w:themeColor="text1"/>
                                <w:sz w:val="32"/>
                                <w:szCs w:val="32"/>
                              </w:rPr>
                              <w:t>or professional and facility providers</w:t>
                            </w:r>
                          </w:p>
                        </w:txbxContent>
                      </wps:txbx>
                      <wps:bodyPr rot="0" vert="horz" wrap="square" lIns="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3B5CE01" id="Text Box 2" o:spid="_x0000_s1027" type="#_x0000_t202" style="position:absolute;margin-left:29.4pt;margin-top:3.95pt;width:434.4pt;height:33.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" filled="f" stroked="f">
                <v:textbox inset="0">
                  <w:txbxContent>
                    <w:p w14:paraId="295446FF" w14:textId="60356C37" w:rsidR="004748EA" w:rsidRPr="00B017B6" w:rsidRDefault="004748EA" w:rsidP="005150AC">
                      <w:pPr>
                        <w:adjustRightInd w:val="0"/>
                        <w:snapToGrid w:val="0"/>
                        <w:spacing w:after="0"/>
                        <w:rPr>
                          <w:rFonts w:ascii="Arial" w:hAnsi="Arial" w:cs="Arial"/>
                          <w:b/>
                          <w:bCs/>
                          <w:color w:val="003863" w:themeColor="text1"/>
                          <w:sz w:val="32"/>
                          <w:szCs w:val="32"/>
                        </w:rPr>
                      </w:pPr>
                      <w:r w:rsidRPr="00B017B6">
                        <w:rPr>
                          <w:rFonts w:ascii="Arial" w:hAnsi="Arial" w:cs="Arial"/>
                          <w:b/>
                          <w:bCs/>
                          <w:color w:val="003863" w:themeColor="text1"/>
                          <w:sz w:val="32"/>
                          <w:szCs w:val="32"/>
                        </w:rPr>
                        <w:t>F</w:t>
                      </w:r>
                      <w:r w:rsidR="005150AC" w:rsidRPr="00B017B6">
                        <w:rPr>
                          <w:rFonts w:ascii="Arial" w:hAnsi="Arial" w:cs="Arial"/>
                          <w:b/>
                          <w:bCs/>
                          <w:color w:val="003863" w:themeColor="text1"/>
                          <w:sz w:val="32"/>
                          <w:szCs w:val="32"/>
                        </w:rPr>
                        <w:t>or professional and facility providers</w:t>
                      </w:r>
                    </w:p>
                  </w:txbxContent>
                </v:textbox>
                <w10:wrap anchorx="page"/>
              </v:shape>
            </w:pict>
          </mc:Fallback>
        </mc:AlternateContent>
      </w:r>
      <w:r w:rsidRPr="000D6FAE">
        <w:rPr>
          <w:rFonts w:ascii="Arial" w:hAnsi="Arial" w:cs="Arial"/>
          <w:noProof/>
        </w:rPr>
        <mc:AlternateContent>
          <mc:Choice Requires="wps">
            <w:drawing>
              <wp:anchor distT="4294967295" distB="4294967295" distL="114300" distR="114300" simplePos="0" relativeHeight="251660288" behindDoc="0" locked="0" layoutInCell="1" allowOverlap="1" wp14:anchorId="378A182A" wp14:editId="08E0018D">
                <wp:simplePos x="0" y="0"/>
                <wp:positionH relativeFrom="column">
                  <wp:posOffset>27305</wp:posOffset>
                </wp:positionH>
                <wp:positionV relativeFrom="paragraph">
                  <wp:posOffset>414654</wp:posOffset>
                </wp:positionV>
                <wp:extent cx="6870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551C8E7B" id="_x0000_t32" coordsize="21600,21600" o:spt="32" o:oned="t" path="m,l21600,21600e" filled="f">
                <v:path arrowok="t" fillok="f" o:connecttype="none"/>
                <o:lock v:ext="edit" shapetype="t"/>
              </v:shapetype>
              <v:shape id="Straight Arrow Connector 1" o:spid="_x0000_s1026" type="#_x0000_t32" style="position:absolute;margin-left:2.15pt;margin-top:32.65pt;width:54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"/>
            </w:pict>
          </mc:Fallback>
        </mc:AlternateContent>
      </w:r>
    </w:p>
    <w:p w14:paraId="08EE3DD4" w14:textId="77777777" w:rsidR="0036563C" w:rsidRPr="000D6FAE" w:rsidRDefault="0036563C" w:rsidP="000D7DD4">
      <w:pPr>
        <w:pStyle w:val="Heading1"/>
        <w:ind w:left="540" w:right="796"/>
        <w:rPr>
          <w:rFonts w:ascii="Arial" w:hAnsi="Arial" w:cs="Arial"/>
          <w:color w:val="008DD1" w:themeColor="text2"/>
          <w:sz w:val="52"/>
          <w:szCs w:val="52"/>
        </w:rPr>
        <w:sectPr w:rsidR="0036563C" w:rsidRPr="000D6FAE" w:rsidSect="002B45E7">
          <w:footerReference w:type="even" r:id="rId8"/>
          <w:footerReference w:type="default" r:id="rId9"/>
          <w:headerReference w:type="first" r:id="rId10"/>
          <w:footerReference w:type="first" r:id="rId11"/>
          <w:pgSz w:w="12240" w:h="15840"/>
          <w:pgMar w:top="547" w:right="547" w:bottom="720" w:left="547" w:header="547" w:footer="360" w:gutter="0"/>
          <w:cols w:space="720"/>
          <w:noEndnote/>
          <w:titlePg/>
          <w:docGrid w:linePitch="326"/>
        </w:sectPr>
      </w:pPr>
    </w:p>
    <w:p w14:paraId="0E5F1F75" w14:textId="22781E96" w:rsidR="00DD63B5" w:rsidRPr="000D6FAE" w:rsidRDefault="00DD63B5" w:rsidP="00DD63B5">
      <w:pPr>
        <w:pStyle w:val="Heading1"/>
        <w:spacing w:line="240" w:lineRule="auto"/>
        <w:ind w:left="-450" w:right="796"/>
        <w:rPr>
          <w:rFonts w:ascii="Arial" w:hAnsi="Arial" w:cs="Arial"/>
          <w:sz w:val="48"/>
          <w:szCs w:val="48"/>
        </w:rPr>
      </w:pPr>
      <w:r w:rsidRPr="000D6FAE">
        <w:rPr>
          <w:rFonts w:ascii="Arial" w:hAnsi="Arial" w:cs="Arial"/>
          <w:color w:val="008DD1" w:themeColor="text2"/>
          <w:sz w:val="52"/>
          <w:szCs w:val="52"/>
        </w:rPr>
        <w:t xml:space="preserve">EDI Update: </w:t>
      </w:r>
      <w:r w:rsidR="008370C1" w:rsidRPr="000D6FAE">
        <w:rPr>
          <w:rFonts w:ascii="Arial" w:hAnsi="Arial" w:cs="Arial"/>
          <w:color w:val="008DD1" w:themeColor="text2"/>
          <w:sz w:val="48"/>
          <w:szCs w:val="48"/>
        </w:rPr>
        <w:t>Highmark Accepting 275 Attachment</w:t>
      </w:r>
      <w:r w:rsidR="005A54E9" w:rsidRPr="000D6FAE">
        <w:rPr>
          <w:rFonts w:ascii="Arial" w:hAnsi="Arial" w:cs="Arial"/>
          <w:color w:val="008DD1" w:themeColor="text2"/>
          <w:sz w:val="48"/>
          <w:szCs w:val="48"/>
        </w:rPr>
        <w:t>s</w:t>
      </w:r>
      <w:r w:rsidR="008370C1" w:rsidRPr="000D6FAE">
        <w:rPr>
          <w:rFonts w:ascii="Arial" w:hAnsi="Arial" w:cs="Arial"/>
          <w:color w:val="008DD1" w:themeColor="text2"/>
          <w:sz w:val="48"/>
          <w:szCs w:val="48"/>
        </w:rPr>
        <w:t xml:space="preserve"> </w:t>
      </w:r>
      <w:r w:rsidR="003B7AD7" w:rsidRPr="000D6FAE">
        <w:rPr>
          <w:rFonts w:ascii="Arial" w:hAnsi="Arial" w:cs="Arial"/>
          <w:color w:val="008DD1" w:themeColor="text2"/>
          <w:sz w:val="48"/>
          <w:szCs w:val="48"/>
        </w:rPr>
        <w:t>for Additional Documentation</w:t>
      </w:r>
      <w:r w:rsidRPr="000D6FAE">
        <w:rPr>
          <w:rFonts w:ascii="Arial" w:hAnsi="Arial" w:cs="Arial"/>
          <w:color w:val="008DD1" w:themeColor="text2"/>
          <w:sz w:val="48"/>
          <w:szCs w:val="48"/>
        </w:rPr>
        <w:t>; Increased Use of 278 Requests</w:t>
      </w:r>
      <w:r w:rsidR="003B7AD7" w:rsidRPr="000D6FAE">
        <w:rPr>
          <w:rFonts w:ascii="Arial" w:hAnsi="Arial" w:cs="Arial"/>
          <w:color w:val="008DD1" w:themeColor="text2"/>
          <w:sz w:val="48"/>
          <w:szCs w:val="48"/>
        </w:rPr>
        <w:t xml:space="preserve"> </w:t>
      </w:r>
    </w:p>
    <w:p w14:paraId="0449AE29" w14:textId="7EFF9997" w:rsidR="008C4477" w:rsidRPr="000D6FAE" w:rsidRDefault="00452776" w:rsidP="003B7AD7">
      <w:pPr>
        <w:spacing w:line="320" w:lineRule="exact"/>
        <w:ind w:left="-446" w:right="792"/>
        <w:rPr>
          <w:rFonts w:ascii="Arial" w:hAnsi="Arial" w:cs="Arial"/>
          <w:b/>
          <w:bCs/>
        </w:rPr>
      </w:pPr>
      <w:r w:rsidRPr="000D6FAE">
        <w:rPr>
          <w:rFonts w:ascii="Arial" w:hAnsi="Arial" w:cs="Arial"/>
          <w:b/>
          <w:bCs/>
        </w:rPr>
        <w:t xml:space="preserve">Effective </w:t>
      </w:r>
      <w:r w:rsidR="00F10579" w:rsidRPr="000D6FAE">
        <w:rPr>
          <w:rFonts w:ascii="Arial" w:hAnsi="Arial" w:cs="Arial"/>
          <w:b/>
          <w:bCs/>
        </w:rPr>
        <w:t>September 15</w:t>
      </w:r>
      <w:r w:rsidRPr="000D6FAE">
        <w:rPr>
          <w:rFonts w:ascii="Arial" w:hAnsi="Arial" w:cs="Arial"/>
          <w:b/>
          <w:bCs/>
        </w:rPr>
        <w:t>, 2023</w:t>
      </w:r>
      <w:r w:rsidRPr="000D6FAE">
        <w:rPr>
          <w:rFonts w:ascii="Arial" w:hAnsi="Arial" w:cs="Arial"/>
        </w:rPr>
        <w:t xml:space="preserve">, Highmark </w:t>
      </w:r>
      <w:r w:rsidR="00A17C75">
        <w:rPr>
          <w:rFonts w:ascii="Arial" w:hAnsi="Arial" w:cs="Arial"/>
        </w:rPr>
        <w:t xml:space="preserve">began to </w:t>
      </w:r>
      <w:r w:rsidR="002E72A0" w:rsidRPr="000D6FAE">
        <w:rPr>
          <w:rFonts w:ascii="Arial" w:hAnsi="Arial" w:cs="Arial"/>
        </w:rPr>
        <w:t>accept</w:t>
      </w:r>
      <w:r w:rsidR="008370C1" w:rsidRPr="000D6FAE">
        <w:rPr>
          <w:rFonts w:ascii="Arial" w:hAnsi="Arial" w:cs="Arial"/>
        </w:rPr>
        <w:t xml:space="preserve"> </w:t>
      </w:r>
      <w:r w:rsidR="00CF6A55" w:rsidRPr="000D6FAE">
        <w:rPr>
          <w:rFonts w:ascii="Arial" w:hAnsi="Arial" w:cs="Arial"/>
        </w:rPr>
        <w:t xml:space="preserve">275 attachments </w:t>
      </w:r>
      <w:r w:rsidR="008370C1" w:rsidRPr="000D6FAE">
        <w:rPr>
          <w:rFonts w:ascii="Arial" w:hAnsi="Arial" w:cs="Arial"/>
        </w:rPr>
        <w:t xml:space="preserve">from </w:t>
      </w:r>
      <w:r w:rsidR="00DD63B5" w:rsidRPr="000D6FAE">
        <w:rPr>
          <w:rFonts w:ascii="Arial" w:hAnsi="Arial" w:cs="Arial"/>
        </w:rPr>
        <w:t xml:space="preserve">facilities and </w:t>
      </w:r>
      <w:r w:rsidR="003B7AD7" w:rsidRPr="000D6FAE">
        <w:rPr>
          <w:rFonts w:ascii="Arial" w:hAnsi="Arial" w:cs="Arial"/>
        </w:rPr>
        <w:t xml:space="preserve">providers who are responding to a request for additional documentation. Providers should submit 275 transactions through their </w:t>
      </w:r>
      <w:r w:rsidR="008370C1" w:rsidRPr="000D6FAE">
        <w:rPr>
          <w:rFonts w:ascii="Arial" w:hAnsi="Arial" w:cs="Arial"/>
        </w:rPr>
        <w:t>trading partners</w:t>
      </w:r>
      <w:r w:rsidR="007B2E07" w:rsidRPr="000D6FAE">
        <w:rPr>
          <w:rFonts w:ascii="Arial" w:hAnsi="Arial" w:cs="Arial"/>
        </w:rPr>
        <w:t xml:space="preserve"> via </w:t>
      </w:r>
      <w:r w:rsidR="006C0EC0" w:rsidRPr="000D6FAE">
        <w:rPr>
          <w:rFonts w:ascii="Arial" w:hAnsi="Arial" w:cs="Arial"/>
        </w:rPr>
        <w:t>Electronic Data Interchange (</w:t>
      </w:r>
      <w:r w:rsidR="007B2E07" w:rsidRPr="000D6FAE">
        <w:rPr>
          <w:rFonts w:ascii="Arial" w:hAnsi="Arial" w:cs="Arial"/>
        </w:rPr>
        <w:t>EDI</w:t>
      </w:r>
      <w:r w:rsidR="006C0EC0" w:rsidRPr="000D6FAE">
        <w:rPr>
          <w:rFonts w:ascii="Arial" w:hAnsi="Arial" w:cs="Arial"/>
        </w:rPr>
        <w:t>)</w:t>
      </w:r>
      <w:r w:rsidR="00A92CCA" w:rsidRPr="000D6FAE">
        <w:rPr>
          <w:rFonts w:ascii="Arial" w:hAnsi="Arial" w:cs="Arial"/>
        </w:rPr>
        <w:t>.</w:t>
      </w:r>
      <w:r w:rsidR="0078264C" w:rsidRPr="000D6FAE">
        <w:rPr>
          <w:rFonts w:ascii="Arial" w:hAnsi="Arial" w:cs="Arial"/>
        </w:rPr>
        <w:t xml:space="preserve"> </w:t>
      </w:r>
      <w:r w:rsidR="00897E58" w:rsidRPr="000D6FAE">
        <w:rPr>
          <w:rFonts w:ascii="Arial" w:hAnsi="Arial" w:cs="Arial"/>
          <w:b/>
          <w:bCs/>
        </w:rPr>
        <w:t xml:space="preserve">Important: </w:t>
      </w:r>
      <w:r w:rsidR="00163961" w:rsidRPr="000D6FAE">
        <w:rPr>
          <w:rFonts w:ascii="Arial" w:hAnsi="Arial" w:cs="Arial"/>
          <w:b/>
          <w:bCs/>
        </w:rPr>
        <w:t xml:space="preserve">Always include the </w:t>
      </w:r>
      <w:r w:rsidR="00897E58" w:rsidRPr="000D6FAE">
        <w:rPr>
          <w:rFonts w:ascii="Arial" w:hAnsi="Arial" w:cs="Arial"/>
          <w:b/>
          <w:bCs/>
        </w:rPr>
        <w:t xml:space="preserve">prior </w:t>
      </w:r>
      <w:r w:rsidR="00163961" w:rsidRPr="000D6FAE">
        <w:rPr>
          <w:rFonts w:ascii="Arial" w:hAnsi="Arial" w:cs="Arial"/>
          <w:b/>
          <w:bCs/>
        </w:rPr>
        <w:t>authorization number</w:t>
      </w:r>
      <w:r w:rsidR="00897E58" w:rsidRPr="000D6FAE">
        <w:rPr>
          <w:rFonts w:ascii="Arial" w:hAnsi="Arial" w:cs="Arial"/>
          <w:b/>
          <w:bCs/>
        </w:rPr>
        <w:t xml:space="preserve"> on the 275 when responding to Highmark.</w:t>
      </w:r>
    </w:p>
    <w:p w14:paraId="7F947733" w14:textId="2A1174E6" w:rsidR="000E046E" w:rsidRPr="000D6FAE" w:rsidRDefault="00897E58" w:rsidP="003B7AD7">
      <w:pPr>
        <w:spacing w:line="320" w:lineRule="exact"/>
        <w:ind w:left="-446" w:right="792"/>
        <w:rPr>
          <w:rFonts w:ascii="Arial" w:hAnsi="Arial" w:cs="Arial"/>
          <w:color w:val="FF0000"/>
        </w:rPr>
      </w:pPr>
      <w:r w:rsidRPr="000D6FAE">
        <w:rPr>
          <w:rFonts w:ascii="Arial" w:hAnsi="Arial" w:cs="Arial"/>
          <w:b/>
          <w:bCs/>
        </w:rPr>
        <w:t>Note:</w:t>
      </w:r>
      <w:r w:rsidRPr="000D6FAE">
        <w:rPr>
          <w:rFonts w:ascii="Arial" w:hAnsi="Arial" w:cs="Arial"/>
        </w:rPr>
        <w:t xml:space="preserve"> </w:t>
      </w:r>
      <w:r w:rsidR="008C4477" w:rsidRPr="000D6FAE">
        <w:rPr>
          <w:rFonts w:ascii="Arial" w:hAnsi="Arial" w:cs="Arial"/>
          <w:color w:val="FF0000"/>
        </w:rPr>
        <w:t xml:space="preserve">Unsolicited 275s will not be accepted. </w:t>
      </w:r>
    </w:p>
    <w:p w14:paraId="6A54BAF6" w14:textId="181DF6B4" w:rsidR="008370C1" w:rsidRPr="000D6FAE" w:rsidRDefault="008370C1" w:rsidP="000E046E">
      <w:pPr>
        <w:spacing w:after="120" w:line="320" w:lineRule="exact"/>
        <w:ind w:left="-446" w:right="792"/>
        <w:rPr>
          <w:rFonts w:ascii="Arial" w:hAnsi="Arial" w:cs="Arial"/>
          <w:b/>
          <w:bCs/>
        </w:rPr>
      </w:pPr>
      <w:r w:rsidRPr="000D6FAE">
        <w:rPr>
          <w:rFonts w:ascii="Arial" w:hAnsi="Arial" w:cs="Arial"/>
          <w:b/>
          <w:bCs/>
        </w:rPr>
        <w:t>What Are Acceptable 275 Transactions?</w:t>
      </w:r>
    </w:p>
    <w:p w14:paraId="79655A64" w14:textId="251F3228" w:rsidR="004D3B21" w:rsidRPr="000D6FAE" w:rsidRDefault="00CC001A" w:rsidP="000E046E">
      <w:pPr>
        <w:spacing w:line="320" w:lineRule="exact"/>
        <w:ind w:left="-446" w:right="792"/>
        <w:rPr>
          <w:rFonts w:ascii="Arial" w:hAnsi="Arial" w:cs="Arial"/>
        </w:rPr>
      </w:pPr>
      <w:r w:rsidRPr="000D6FAE">
        <w:rPr>
          <w:rFonts w:ascii="Arial" w:hAnsi="Arial" w:cs="Arial"/>
        </w:rPr>
        <w:t>Electronic Attachments (275 transactions) are supplemental documents providing additional patient medical information to the payer. The ANSI ASC X12 275, Version 211</w:t>
      </w:r>
      <w:r w:rsidR="00DD7BB1" w:rsidRPr="000D6FAE">
        <w:rPr>
          <w:rFonts w:ascii="Arial" w:hAnsi="Arial" w:cs="Arial"/>
        </w:rPr>
        <w:t>,</w:t>
      </w:r>
      <w:r w:rsidRPr="000D6FAE">
        <w:rPr>
          <w:rFonts w:ascii="Arial" w:hAnsi="Arial" w:cs="Arial"/>
        </w:rPr>
        <w:t xml:space="preserve"> is being implemented to </w:t>
      </w:r>
      <w:r w:rsidR="00DD7BB1" w:rsidRPr="000D6FAE">
        <w:rPr>
          <w:rFonts w:ascii="Arial" w:hAnsi="Arial" w:cs="Arial"/>
        </w:rPr>
        <w:t>allow the submission of</w:t>
      </w:r>
      <w:r w:rsidRPr="000D6FAE">
        <w:rPr>
          <w:rFonts w:ascii="Arial" w:hAnsi="Arial" w:cs="Arial"/>
        </w:rPr>
        <w:t xml:space="preserve"> additional documentation to support prior authorization requests. </w:t>
      </w:r>
      <w:r w:rsidR="008370C1" w:rsidRPr="000D6FAE">
        <w:rPr>
          <w:rFonts w:ascii="Arial" w:hAnsi="Arial" w:cs="Arial"/>
        </w:rPr>
        <w:t xml:space="preserve">Common attachments </w:t>
      </w:r>
      <w:r w:rsidR="00232F2F" w:rsidRPr="000D6FAE">
        <w:rPr>
          <w:rFonts w:ascii="Arial" w:hAnsi="Arial" w:cs="Arial"/>
        </w:rPr>
        <w:t xml:space="preserve">include laboratory results, supporting documentation from the member’s electronic medical record (EMR), medication list, </w:t>
      </w:r>
      <w:r w:rsidRPr="000D6FAE">
        <w:rPr>
          <w:rFonts w:ascii="Arial" w:hAnsi="Arial" w:cs="Arial"/>
        </w:rPr>
        <w:t xml:space="preserve">and </w:t>
      </w:r>
      <w:r w:rsidR="008370C1" w:rsidRPr="000D6FAE">
        <w:rPr>
          <w:rFonts w:ascii="Arial" w:hAnsi="Arial" w:cs="Arial"/>
        </w:rPr>
        <w:t>certificates of medical necessity (CMNs</w:t>
      </w:r>
      <w:r w:rsidRPr="000D6FAE">
        <w:rPr>
          <w:rFonts w:ascii="Arial" w:hAnsi="Arial" w:cs="Arial"/>
        </w:rPr>
        <w:t>)</w:t>
      </w:r>
      <w:r w:rsidR="008370C1" w:rsidRPr="000D6FAE">
        <w:rPr>
          <w:rFonts w:ascii="Arial" w:hAnsi="Arial" w:cs="Arial"/>
        </w:rPr>
        <w:t>.</w:t>
      </w:r>
    </w:p>
    <w:p w14:paraId="1FC8435F" w14:textId="77777777" w:rsidR="008457BD" w:rsidRPr="000D6FAE" w:rsidRDefault="008457BD" w:rsidP="000F5F3E">
      <w:pPr>
        <w:spacing w:after="120" w:line="320" w:lineRule="exact"/>
        <w:ind w:left="-446" w:right="792"/>
        <w:rPr>
          <w:rFonts w:ascii="Arial" w:eastAsia="Times New Roman" w:hAnsi="Arial" w:cs="Arial"/>
          <w:b/>
          <w:bCs/>
        </w:rPr>
      </w:pPr>
      <w:r w:rsidRPr="000D6FAE">
        <w:rPr>
          <w:rFonts w:ascii="Arial" w:eastAsia="Times New Roman" w:hAnsi="Arial" w:cs="Arial"/>
          <w:b/>
          <w:bCs/>
        </w:rPr>
        <w:t>When to Submit a 275 Transaction?</w:t>
      </w:r>
    </w:p>
    <w:p w14:paraId="27636386" w14:textId="4665EC07" w:rsidR="00F10579" w:rsidRPr="000D6FAE" w:rsidRDefault="008457BD" w:rsidP="008457BD">
      <w:pPr>
        <w:spacing w:line="320" w:lineRule="exact"/>
        <w:ind w:left="-446" w:right="792"/>
        <w:rPr>
          <w:rFonts w:ascii="Arial" w:hAnsi="Arial" w:cs="Arial"/>
        </w:rPr>
      </w:pPr>
      <w:r w:rsidRPr="000D6FAE">
        <w:rPr>
          <w:rFonts w:ascii="Arial" w:hAnsi="Arial" w:cs="Arial"/>
        </w:rPr>
        <w:t xml:space="preserve">When additional documentation </w:t>
      </w:r>
      <w:r w:rsidR="00F10579" w:rsidRPr="000D6FAE">
        <w:rPr>
          <w:rFonts w:ascii="Arial" w:hAnsi="Arial" w:cs="Arial"/>
        </w:rPr>
        <w:t xml:space="preserve">is required </w:t>
      </w:r>
      <w:r w:rsidRPr="000D6FAE">
        <w:rPr>
          <w:rFonts w:ascii="Arial" w:hAnsi="Arial" w:cs="Arial"/>
        </w:rPr>
        <w:t>to support a service review</w:t>
      </w:r>
      <w:r w:rsidR="00DD63B5" w:rsidRPr="000D6FAE">
        <w:rPr>
          <w:rFonts w:ascii="Arial" w:hAnsi="Arial" w:cs="Arial"/>
        </w:rPr>
        <w:t xml:space="preserve"> or </w:t>
      </w:r>
      <w:r w:rsidRPr="000D6FAE">
        <w:rPr>
          <w:rFonts w:ascii="Arial" w:hAnsi="Arial" w:cs="Arial"/>
        </w:rPr>
        <w:t xml:space="preserve">prior authorization, </w:t>
      </w:r>
      <w:r w:rsidR="00F10579" w:rsidRPr="000D6FAE">
        <w:rPr>
          <w:rFonts w:ascii="Arial" w:hAnsi="Arial" w:cs="Arial"/>
        </w:rPr>
        <w:t>Highmark will make the request using one of the following methods:</w:t>
      </w:r>
    </w:p>
    <w:p w14:paraId="72C8873D" w14:textId="26CBCDD9" w:rsidR="00F10579" w:rsidRPr="000D6FAE" w:rsidRDefault="00F10579" w:rsidP="00F10579">
      <w:pPr>
        <w:pStyle w:val="ListParagraph"/>
        <w:numPr>
          <w:ilvl w:val="0"/>
          <w:numId w:val="21"/>
        </w:numPr>
        <w:spacing w:line="320" w:lineRule="exact"/>
        <w:ind w:left="-86" w:right="792"/>
        <w:rPr>
          <w:rFonts w:ascii="Arial" w:hAnsi="Arial" w:cs="Arial"/>
        </w:rPr>
      </w:pPr>
      <w:r w:rsidRPr="000D6FAE">
        <w:rPr>
          <w:rFonts w:ascii="Arial" w:hAnsi="Arial" w:cs="Arial"/>
        </w:rPr>
        <w:t>Portal submission</w:t>
      </w:r>
    </w:p>
    <w:p w14:paraId="15407B2D" w14:textId="29A1E47A" w:rsidR="00F10579" w:rsidRPr="000D6FAE" w:rsidRDefault="00CC7B08" w:rsidP="00F10579">
      <w:pPr>
        <w:pStyle w:val="ListParagraph"/>
        <w:numPr>
          <w:ilvl w:val="0"/>
          <w:numId w:val="21"/>
        </w:numPr>
        <w:spacing w:line="320" w:lineRule="exact"/>
        <w:ind w:left="-86" w:right="792"/>
        <w:rPr>
          <w:rFonts w:ascii="Arial" w:hAnsi="Arial" w:cs="Arial"/>
        </w:rPr>
      </w:pPr>
      <w:r w:rsidRPr="000D6FAE">
        <w:rPr>
          <w:rFonts w:ascii="Arial" w:hAnsi="Arial" w:cs="Arial"/>
        </w:rPr>
        <w:t>Submission via the Epic system</w:t>
      </w:r>
    </w:p>
    <w:p w14:paraId="0CC71F74" w14:textId="27AB8DF1" w:rsidR="00F10579" w:rsidRPr="000D6FAE" w:rsidRDefault="00F10579" w:rsidP="00F10579">
      <w:pPr>
        <w:pStyle w:val="ListParagraph"/>
        <w:numPr>
          <w:ilvl w:val="0"/>
          <w:numId w:val="21"/>
        </w:numPr>
        <w:spacing w:line="320" w:lineRule="exact"/>
        <w:ind w:left="-86" w:right="792"/>
        <w:rPr>
          <w:rFonts w:ascii="Arial" w:hAnsi="Arial" w:cs="Arial"/>
        </w:rPr>
      </w:pPr>
      <w:r w:rsidRPr="000D6FAE">
        <w:rPr>
          <w:rFonts w:ascii="Arial" w:hAnsi="Arial" w:cs="Arial"/>
        </w:rPr>
        <w:t>Fax</w:t>
      </w:r>
    </w:p>
    <w:p w14:paraId="5E6ECCD9" w14:textId="2A878980" w:rsidR="00897E58" w:rsidRDefault="003A7E70" w:rsidP="00897E58">
      <w:pPr>
        <w:spacing w:line="320" w:lineRule="exact"/>
        <w:ind w:left="-446" w:right="792"/>
        <w:rPr>
          <w:rFonts w:ascii="Arial" w:hAnsi="Arial" w:cs="Arial"/>
          <w:i/>
          <w:iCs/>
        </w:rPr>
      </w:pPr>
      <w:r w:rsidRPr="003A7E70">
        <w:rPr>
          <w:rFonts w:ascii="Arial" w:hAnsi="Arial" w:cs="Arial"/>
        </w:rPr>
        <w:t xml:space="preserve">Regardless of </w:t>
      </w:r>
      <w:r w:rsidRPr="00DA4D5B">
        <w:rPr>
          <w:rFonts w:ascii="Arial" w:hAnsi="Arial" w:cs="Arial"/>
        </w:rPr>
        <w:t>the original method requesting the authorization</w:t>
      </w:r>
      <w:r w:rsidRPr="003A7E70">
        <w:rPr>
          <w:rFonts w:ascii="Arial" w:hAnsi="Arial" w:cs="Arial"/>
        </w:rPr>
        <w:t xml:space="preserve">, providers can use the Electronic Attachment 275 transaction to provide a solicited response. </w:t>
      </w:r>
      <w:r w:rsidR="00897E58" w:rsidRPr="000D6FAE">
        <w:rPr>
          <w:rFonts w:ascii="Arial" w:hAnsi="Arial" w:cs="Arial"/>
          <w:i/>
          <w:iCs/>
        </w:rPr>
        <w:t>The prior authorization number must be included on the 275 when responding to Highmark.</w:t>
      </w:r>
    </w:p>
    <w:p w14:paraId="3662CF31" w14:textId="6433F0E0" w:rsidR="00280795" w:rsidRPr="00280795" w:rsidRDefault="00280795" w:rsidP="00897E58">
      <w:pPr>
        <w:spacing w:line="320" w:lineRule="exact"/>
        <w:ind w:left="-446" w:right="792"/>
        <w:rPr>
          <w:rFonts w:ascii="Arial" w:hAnsi="Arial" w:cs="Arial"/>
        </w:rPr>
      </w:pPr>
      <w:r w:rsidRPr="00FB60E9">
        <w:rPr>
          <w:rFonts w:ascii="Arial" w:hAnsi="Arial" w:cs="Arial"/>
        </w:rPr>
        <w:t xml:space="preserve">If this required information is missing, the 275 will </w:t>
      </w:r>
      <w:r w:rsidRPr="00FB60E9">
        <w:rPr>
          <w:rFonts w:ascii="Arial" w:hAnsi="Arial" w:cs="Arial"/>
          <w:b/>
          <w:bCs/>
          <w:u w:val="single"/>
        </w:rPr>
        <w:t>not</w:t>
      </w:r>
      <w:r w:rsidRPr="00FB60E9">
        <w:rPr>
          <w:rFonts w:ascii="Arial" w:hAnsi="Arial" w:cs="Arial"/>
        </w:rPr>
        <w:t xml:space="preserve"> be processed</w:t>
      </w:r>
      <w:r w:rsidRPr="00CD2C12">
        <w:rPr>
          <w:rFonts w:ascii="Arial" w:hAnsi="Arial" w:cs="Arial"/>
        </w:rPr>
        <w:t>.</w:t>
      </w:r>
      <w:r w:rsidR="00FB60E9" w:rsidRPr="00CD2C12">
        <w:rPr>
          <w:rFonts w:ascii="Arial" w:hAnsi="Arial" w:cs="Arial"/>
        </w:rPr>
        <w:t xml:space="preserve"> The trading partner or provider will then receive a </w:t>
      </w:r>
      <w:proofErr w:type="gramStart"/>
      <w:r w:rsidR="00FB60E9" w:rsidRPr="00CD2C12">
        <w:rPr>
          <w:rFonts w:ascii="Arial" w:hAnsi="Arial" w:cs="Arial"/>
        </w:rPr>
        <w:t>999 rejection</w:t>
      </w:r>
      <w:proofErr w:type="gramEnd"/>
      <w:r w:rsidR="00FB60E9" w:rsidRPr="00CD2C12">
        <w:rPr>
          <w:rFonts w:ascii="Arial" w:hAnsi="Arial" w:cs="Arial"/>
        </w:rPr>
        <w:t xml:space="preserve"> code. If this happens, please resubmit with the required auth number included.</w:t>
      </w:r>
    </w:p>
    <w:p w14:paraId="279E4414" w14:textId="77777777" w:rsidR="00CC7B08" w:rsidRPr="000D6FAE" w:rsidRDefault="008457BD" w:rsidP="008457BD">
      <w:pPr>
        <w:spacing w:after="120" w:line="320" w:lineRule="exact"/>
        <w:ind w:left="-446" w:right="792"/>
        <w:rPr>
          <w:rFonts w:ascii="Arial" w:hAnsi="Arial" w:cs="Arial"/>
          <w:b/>
          <w:bCs/>
        </w:rPr>
      </w:pPr>
      <w:bookmarkStart w:id="0" w:name="_Hlk144274199"/>
      <w:r w:rsidRPr="000D6FAE">
        <w:rPr>
          <w:rFonts w:ascii="Arial" w:hAnsi="Arial" w:cs="Arial"/>
          <w:b/>
          <w:bCs/>
        </w:rPr>
        <w:t xml:space="preserve">What is the </w:t>
      </w:r>
      <w:r w:rsidR="005C1931" w:rsidRPr="000D6FAE">
        <w:rPr>
          <w:rFonts w:ascii="Arial" w:hAnsi="Arial" w:cs="Arial"/>
          <w:b/>
          <w:bCs/>
        </w:rPr>
        <w:t>P</w:t>
      </w:r>
      <w:r w:rsidRPr="000D6FAE">
        <w:rPr>
          <w:rFonts w:ascii="Arial" w:hAnsi="Arial" w:cs="Arial"/>
          <w:b/>
          <w:bCs/>
        </w:rPr>
        <w:t>urpose of the 278 Transaction?</w:t>
      </w:r>
    </w:p>
    <w:p w14:paraId="3B5F11DB" w14:textId="03A0718C" w:rsidR="000D6FAE" w:rsidRPr="000D6FAE" w:rsidRDefault="000D6FAE" w:rsidP="008457BD">
      <w:pPr>
        <w:spacing w:after="120" w:line="320" w:lineRule="exact"/>
        <w:ind w:left="-446" w:right="792"/>
        <w:rPr>
          <w:rFonts w:ascii="Arial" w:hAnsi="Arial" w:cs="Arial"/>
        </w:rPr>
      </w:pPr>
      <w:r w:rsidRPr="000D6FAE">
        <w:rPr>
          <w:rFonts w:ascii="Arial" w:hAnsi="Arial" w:cs="Arial"/>
        </w:rPr>
        <w:lastRenderedPageBreak/>
        <w:t>Providers and facilities use t</w:t>
      </w:r>
      <w:r w:rsidR="002B3F16" w:rsidRPr="000D6FAE">
        <w:rPr>
          <w:rFonts w:ascii="Arial" w:hAnsi="Arial" w:cs="Arial"/>
        </w:rPr>
        <w:t xml:space="preserve">he Health Care Services Review (278) to </w:t>
      </w:r>
      <w:r w:rsidR="002B3F16" w:rsidRPr="000D6FAE">
        <w:rPr>
          <w:rFonts w:ascii="Arial" w:hAnsi="Arial" w:cs="Arial"/>
          <w:b/>
          <w:bCs/>
        </w:rPr>
        <w:t>request</w:t>
      </w:r>
      <w:r w:rsidR="002B3F16" w:rsidRPr="000D6FAE">
        <w:rPr>
          <w:rFonts w:ascii="Arial" w:hAnsi="Arial" w:cs="Arial"/>
        </w:rPr>
        <w:t xml:space="preserve"> reviews, including authorizations, for specialty care and admissions. </w:t>
      </w:r>
    </w:p>
    <w:p w14:paraId="09C3792E" w14:textId="77777777" w:rsidR="006E18EA" w:rsidRDefault="006E18EA" w:rsidP="008457BD">
      <w:pPr>
        <w:spacing w:after="120" w:line="320" w:lineRule="exact"/>
        <w:ind w:left="-446" w:right="792"/>
        <w:rPr>
          <w:rFonts w:ascii="Arial" w:hAnsi="Arial" w:cs="Arial"/>
        </w:rPr>
      </w:pPr>
    </w:p>
    <w:p w14:paraId="5527A029" w14:textId="2B0C9A4D" w:rsidR="008C08BA" w:rsidRDefault="0024249B" w:rsidP="008457BD">
      <w:pPr>
        <w:spacing w:after="120" w:line="320" w:lineRule="exact"/>
        <w:ind w:left="-446" w:right="792"/>
        <w:rPr>
          <w:rFonts w:ascii="Arial" w:hAnsi="Arial" w:cs="Arial"/>
        </w:rPr>
      </w:pPr>
      <w:r>
        <w:rPr>
          <w:rFonts w:ascii="Arial" w:hAnsi="Arial" w:cs="Arial"/>
        </w:rPr>
        <w:t>Highmark</w:t>
      </w:r>
      <w:r w:rsidR="000D6FAE" w:rsidRPr="000D6FAE">
        <w:rPr>
          <w:rFonts w:ascii="Arial" w:hAnsi="Arial" w:cs="Arial"/>
        </w:rPr>
        <w:t xml:space="preserve"> use</w:t>
      </w:r>
      <w:r>
        <w:rPr>
          <w:rFonts w:ascii="Arial" w:hAnsi="Arial" w:cs="Arial"/>
        </w:rPr>
        <w:t>s</w:t>
      </w:r>
      <w:r w:rsidR="000D6FAE" w:rsidRPr="000D6FAE">
        <w:rPr>
          <w:rFonts w:ascii="Arial" w:hAnsi="Arial" w:cs="Arial"/>
        </w:rPr>
        <w:t xml:space="preserve"> the 278</w:t>
      </w:r>
      <w:r w:rsidR="00CC7B08" w:rsidRPr="000D6FAE">
        <w:rPr>
          <w:rFonts w:ascii="Arial" w:hAnsi="Arial" w:cs="Arial"/>
          <w:color w:val="000000"/>
          <w:spacing w:val="2"/>
          <w:shd w:val="clear" w:color="auto" w:fill="FEFEFE"/>
        </w:rPr>
        <w:t xml:space="preserve"> to </w:t>
      </w:r>
      <w:r w:rsidR="00CC7B08" w:rsidRPr="000D6FAE">
        <w:rPr>
          <w:rFonts w:ascii="Arial" w:hAnsi="Arial" w:cs="Arial"/>
          <w:b/>
          <w:bCs/>
          <w:color w:val="000000"/>
          <w:spacing w:val="2"/>
          <w:shd w:val="clear" w:color="auto" w:fill="FEFEFE"/>
        </w:rPr>
        <w:t>respond</w:t>
      </w:r>
      <w:r w:rsidR="00CC7B08" w:rsidRPr="000D6FAE">
        <w:rPr>
          <w:rFonts w:ascii="Arial" w:hAnsi="Arial" w:cs="Arial"/>
          <w:color w:val="000000"/>
          <w:spacing w:val="2"/>
          <w:shd w:val="clear" w:color="auto" w:fill="FEFEFE"/>
        </w:rPr>
        <w:t xml:space="preserve"> with results for reviews for specialty care and admissions</w:t>
      </w:r>
      <w:r w:rsidR="001173F3">
        <w:rPr>
          <w:rFonts w:ascii="Arial" w:hAnsi="Arial" w:cs="Arial"/>
          <w:color w:val="000000"/>
          <w:spacing w:val="2"/>
          <w:shd w:val="clear" w:color="auto" w:fill="FEFEFE"/>
        </w:rPr>
        <w:t>.</w:t>
      </w:r>
      <w:r w:rsidR="00CC7B08" w:rsidRPr="000D6FAE">
        <w:rPr>
          <w:rFonts w:ascii="Arial" w:hAnsi="Arial" w:cs="Arial"/>
          <w:color w:val="000000"/>
          <w:spacing w:val="2"/>
          <w:shd w:val="clear" w:color="auto" w:fill="FEFEFE"/>
        </w:rPr>
        <w:t> </w:t>
      </w:r>
    </w:p>
    <w:p w14:paraId="48D1319F" w14:textId="2752F7D3" w:rsidR="006D160F" w:rsidRPr="000D6FAE" w:rsidRDefault="006D160F" w:rsidP="006D160F">
      <w:pPr>
        <w:spacing w:line="320" w:lineRule="exact"/>
        <w:ind w:left="-446" w:right="792"/>
        <w:rPr>
          <w:rFonts w:ascii="Arial" w:eastAsia="Times New Roman" w:hAnsi="Arial" w:cs="Arial"/>
        </w:rPr>
      </w:pPr>
      <w:r w:rsidRPr="000D6FAE">
        <w:rPr>
          <w:rFonts w:ascii="Arial" w:hAnsi="Arial" w:cs="Arial"/>
        </w:rPr>
        <w:t>More details are included in the 27</w:t>
      </w:r>
      <w:r>
        <w:rPr>
          <w:rFonts w:ascii="Arial" w:hAnsi="Arial" w:cs="Arial"/>
        </w:rPr>
        <w:t>8</w:t>
      </w:r>
      <w:r w:rsidRPr="000D6FAE">
        <w:rPr>
          <w:rFonts w:ascii="Arial" w:hAnsi="Arial" w:cs="Arial"/>
        </w:rPr>
        <w:t xml:space="preserve"> section of the updated </w:t>
      </w:r>
      <w:r w:rsidRPr="000D6FAE">
        <w:rPr>
          <w:rFonts w:ascii="Arial" w:hAnsi="Arial" w:cs="Arial"/>
          <w:b/>
          <w:bCs/>
        </w:rPr>
        <w:t>HIPAA Provider Companion Guide</w:t>
      </w:r>
      <w:r w:rsidR="00D46467">
        <w:rPr>
          <w:rFonts w:ascii="Arial" w:hAnsi="Arial" w:cs="Arial"/>
        </w:rPr>
        <w:t xml:space="preserve"> which is available in the Resources section of this site.</w:t>
      </w:r>
    </w:p>
    <w:p w14:paraId="4AFB401A" w14:textId="71F76BB0" w:rsidR="008457BD" w:rsidRDefault="008457BD" w:rsidP="008457BD">
      <w:pPr>
        <w:spacing w:after="120" w:line="320" w:lineRule="exact"/>
        <w:ind w:left="-446" w:right="792"/>
        <w:rPr>
          <w:rFonts w:ascii="Arial" w:hAnsi="Arial" w:cs="Arial"/>
        </w:rPr>
      </w:pPr>
      <w:r w:rsidRPr="000D6FAE">
        <w:rPr>
          <w:rFonts w:ascii="Arial" w:hAnsi="Arial" w:cs="Arial"/>
        </w:rPr>
        <w:t>For out-of-area BlueCard members, providers can submit an electronic HIPAA 278 transaction (Referral/Authorization) to Highmark via their practice management software. Highmark will</w:t>
      </w:r>
      <w:r w:rsidR="002B3F16" w:rsidRPr="000D6FAE">
        <w:rPr>
          <w:rFonts w:ascii="Arial" w:hAnsi="Arial" w:cs="Arial"/>
        </w:rPr>
        <w:t xml:space="preserve"> route</w:t>
      </w:r>
      <w:r w:rsidRPr="000D6FAE">
        <w:rPr>
          <w:rFonts w:ascii="Arial" w:hAnsi="Arial" w:cs="Arial"/>
        </w:rPr>
        <w:t xml:space="preserve"> </w:t>
      </w:r>
      <w:r w:rsidR="00A05C66" w:rsidRPr="000D6FAE">
        <w:rPr>
          <w:rFonts w:ascii="Arial" w:hAnsi="Arial" w:cs="Arial"/>
        </w:rPr>
        <w:t>the request</w:t>
      </w:r>
      <w:r w:rsidRPr="000D6FAE">
        <w:rPr>
          <w:rFonts w:ascii="Arial" w:hAnsi="Arial" w:cs="Arial"/>
          <w:color w:val="FF0000"/>
        </w:rPr>
        <w:t xml:space="preserve"> </w:t>
      </w:r>
      <w:r w:rsidRPr="000D6FAE">
        <w:rPr>
          <w:rFonts w:ascii="Arial" w:hAnsi="Arial" w:cs="Arial"/>
        </w:rPr>
        <w:t xml:space="preserve">between the provider and the member’s Blue Plan via </w:t>
      </w:r>
      <w:proofErr w:type="spellStart"/>
      <w:r w:rsidRPr="000D6FAE">
        <w:rPr>
          <w:rFonts w:ascii="Arial" w:hAnsi="Arial" w:cs="Arial"/>
        </w:rPr>
        <w:t>BlueExchange</w:t>
      </w:r>
      <w:proofErr w:type="spellEnd"/>
      <w:r w:rsidRPr="000D6FAE">
        <w:rPr>
          <w:rFonts w:ascii="Arial" w:hAnsi="Arial" w:cs="Arial"/>
        </w:rPr>
        <w:t xml:space="preserve">. See the </w:t>
      </w:r>
      <w:r w:rsidRPr="000D6FAE">
        <w:rPr>
          <w:rFonts w:ascii="Arial" w:hAnsi="Arial" w:cs="Arial"/>
          <w:b/>
          <w:bCs/>
          <w:i/>
          <w:iCs/>
        </w:rPr>
        <w:t>Highmark Provider Manual</w:t>
      </w:r>
      <w:r w:rsidRPr="000D6FAE">
        <w:rPr>
          <w:rFonts w:ascii="Arial" w:hAnsi="Arial" w:cs="Arial"/>
          <w:b/>
          <w:bCs/>
        </w:rPr>
        <w:t>, 2.6: The BlueCard Program</w:t>
      </w:r>
      <w:r w:rsidRPr="000D6FAE">
        <w:rPr>
          <w:rFonts w:ascii="Arial" w:hAnsi="Arial" w:cs="Arial"/>
        </w:rPr>
        <w:t xml:space="preserve"> for more information.</w:t>
      </w:r>
    </w:p>
    <w:bookmarkEnd w:id="0"/>
    <w:p w14:paraId="68595CE6" w14:textId="06FEF793" w:rsidR="006C0EC0" w:rsidRPr="000D6FAE" w:rsidRDefault="006C0EC0" w:rsidP="006C0EC0">
      <w:pPr>
        <w:spacing w:after="120" w:line="320" w:lineRule="exact"/>
        <w:ind w:left="-446" w:right="792"/>
        <w:rPr>
          <w:rFonts w:ascii="Arial" w:hAnsi="Arial" w:cs="Arial"/>
          <w:b/>
          <w:bCs/>
        </w:rPr>
      </w:pPr>
      <w:r w:rsidRPr="000D6FAE">
        <w:rPr>
          <w:rFonts w:ascii="Arial" w:hAnsi="Arial" w:cs="Arial"/>
          <w:b/>
          <w:bCs/>
        </w:rPr>
        <w:t>Why Submit a 275 Transaction?</w:t>
      </w:r>
    </w:p>
    <w:p w14:paraId="474DC38A" w14:textId="77777777" w:rsidR="006C0EC0" w:rsidRPr="000D6FAE" w:rsidRDefault="006C0EC0" w:rsidP="006C0EC0">
      <w:pPr>
        <w:spacing w:line="320" w:lineRule="exact"/>
        <w:ind w:left="-446" w:right="792"/>
        <w:rPr>
          <w:rFonts w:ascii="Arial" w:hAnsi="Arial" w:cs="Arial"/>
        </w:rPr>
      </w:pPr>
      <w:r w:rsidRPr="000D6FAE">
        <w:rPr>
          <w:rFonts w:ascii="Arial" w:hAnsi="Arial" w:cs="Arial"/>
        </w:rPr>
        <w:t>Sending necessary attachments electronically offers a faster, more streamlined, and cost-efficient process over mailing or faxing an attachment.</w:t>
      </w:r>
    </w:p>
    <w:p w14:paraId="479D64AE" w14:textId="6B2863B1" w:rsidR="00256687" w:rsidRPr="000D6FAE" w:rsidRDefault="0060551A" w:rsidP="00256687">
      <w:pPr>
        <w:spacing w:after="120" w:line="320" w:lineRule="exact"/>
        <w:ind w:left="-446" w:right="792"/>
        <w:rPr>
          <w:rFonts w:ascii="Arial" w:hAnsi="Arial" w:cs="Arial"/>
          <w:b/>
          <w:bCs/>
        </w:rPr>
      </w:pPr>
      <w:bookmarkStart w:id="1" w:name="_Hlk141962551"/>
      <w:r w:rsidRPr="000D6FAE">
        <w:rPr>
          <w:rFonts w:ascii="Arial" w:hAnsi="Arial" w:cs="Arial"/>
          <w:b/>
          <w:bCs/>
        </w:rPr>
        <w:t>What Highmark Products</w:t>
      </w:r>
      <w:r w:rsidR="00256687" w:rsidRPr="000D6FAE">
        <w:rPr>
          <w:rFonts w:ascii="Arial" w:hAnsi="Arial" w:cs="Arial"/>
          <w:b/>
          <w:bCs/>
        </w:rPr>
        <w:t xml:space="preserve"> are Eligible for 275 Transactions?</w:t>
      </w:r>
    </w:p>
    <w:p w14:paraId="2CDD79FB" w14:textId="7D6C1181" w:rsidR="00256687" w:rsidRPr="000D6FAE" w:rsidRDefault="0060551A" w:rsidP="0060551A">
      <w:pPr>
        <w:spacing w:line="320" w:lineRule="exact"/>
        <w:ind w:left="-446" w:right="792"/>
        <w:rPr>
          <w:rFonts w:ascii="Arial" w:hAnsi="Arial" w:cs="Arial"/>
        </w:rPr>
      </w:pPr>
      <w:r w:rsidRPr="000D6FAE">
        <w:rPr>
          <w:rFonts w:ascii="Arial" w:hAnsi="Arial" w:cs="Arial"/>
        </w:rPr>
        <w:t xml:space="preserve">275 transactions — in response to additional documentation requests — can </w:t>
      </w:r>
      <w:r w:rsidR="00405F55" w:rsidRPr="000D6FAE">
        <w:rPr>
          <w:rFonts w:ascii="Arial" w:hAnsi="Arial" w:cs="Arial"/>
        </w:rPr>
        <w:t xml:space="preserve">only </w:t>
      </w:r>
      <w:r w:rsidRPr="000D6FAE">
        <w:rPr>
          <w:rFonts w:ascii="Arial" w:hAnsi="Arial" w:cs="Arial"/>
        </w:rPr>
        <w:t xml:space="preserve">be used for Highmark </w:t>
      </w:r>
      <w:r w:rsidR="00405F55" w:rsidRPr="000D6FAE">
        <w:rPr>
          <w:rFonts w:ascii="Arial" w:hAnsi="Arial" w:cs="Arial"/>
        </w:rPr>
        <w:t>benefit plans.</w:t>
      </w:r>
      <w:r w:rsidRPr="000D6FAE">
        <w:rPr>
          <w:rFonts w:ascii="Arial" w:hAnsi="Arial" w:cs="Arial"/>
        </w:rPr>
        <w:t xml:space="preserve"> Accurate reporting of Highmark’s NAIC code is critical for </w:t>
      </w:r>
      <w:r w:rsidR="002E72A0" w:rsidRPr="000D6FAE">
        <w:rPr>
          <w:rFonts w:ascii="Arial" w:hAnsi="Arial" w:cs="Arial"/>
        </w:rPr>
        <w:t xml:space="preserve">successful </w:t>
      </w:r>
      <w:r w:rsidRPr="000D6FAE">
        <w:rPr>
          <w:rFonts w:ascii="Arial" w:hAnsi="Arial" w:cs="Arial"/>
        </w:rPr>
        <w:t>275 transactions.</w:t>
      </w:r>
    </w:p>
    <w:bookmarkEnd w:id="1"/>
    <w:p w14:paraId="2A255384" w14:textId="4269DB96" w:rsidR="008370C1" w:rsidRPr="000D6FAE" w:rsidRDefault="008370C1" w:rsidP="000E046E">
      <w:pPr>
        <w:spacing w:after="120" w:line="320" w:lineRule="exact"/>
        <w:ind w:left="-446" w:right="792"/>
        <w:rPr>
          <w:rFonts w:ascii="Arial" w:hAnsi="Arial" w:cs="Arial"/>
          <w:b/>
          <w:bCs/>
        </w:rPr>
      </w:pPr>
      <w:r w:rsidRPr="000D6FAE">
        <w:rPr>
          <w:rFonts w:ascii="Arial" w:hAnsi="Arial" w:cs="Arial"/>
          <w:b/>
          <w:bCs/>
        </w:rPr>
        <w:t xml:space="preserve">How to </w:t>
      </w:r>
      <w:r w:rsidR="00EE41AA" w:rsidRPr="000D6FAE">
        <w:rPr>
          <w:rFonts w:ascii="Arial" w:hAnsi="Arial" w:cs="Arial"/>
          <w:b/>
          <w:bCs/>
        </w:rPr>
        <w:t>S</w:t>
      </w:r>
      <w:r w:rsidRPr="000D6FAE">
        <w:rPr>
          <w:rFonts w:ascii="Arial" w:hAnsi="Arial" w:cs="Arial"/>
          <w:b/>
          <w:bCs/>
        </w:rPr>
        <w:t>ubmit a 275 Transaction?</w:t>
      </w:r>
    </w:p>
    <w:p w14:paraId="576B0420" w14:textId="77777777" w:rsidR="00D46467" w:rsidRDefault="008370C1" w:rsidP="00D46467">
      <w:pPr>
        <w:spacing w:line="320" w:lineRule="exact"/>
        <w:ind w:left="-446" w:right="792"/>
        <w:rPr>
          <w:rFonts w:ascii="Arial" w:hAnsi="Arial" w:cs="Arial"/>
        </w:rPr>
      </w:pPr>
      <w:r w:rsidRPr="000D6FAE">
        <w:rPr>
          <w:rFonts w:ascii="Arial" w:hAnsi="Arial" w:cs="Arial"/>
        </w:rPr>
        <w:t>More details are included in the 275 section of the</w:t>
      </w:r>
      <w:bookmarkStart w:id="2" w:name="_Hlk140667598"/>
      <w:r w:rsidR="008457BD" w:rsidRPr="000D6FAE">
        <w:rPr>
          <w:rFonts w:ascii="Arial" w:hAnsi="Arial" w:cs="Arial"/>
        </w:rPr>
        <w:t xml:space="preserve"> updated</w:t>
      </w:r>
      <w:r w:rsidRPr="000D6FAE">
        <w:rPr>
          <w:rFonts w:ascii="Arial" w:hAnsi="Arial" w:cs="Arial"/>
        </w:rPr>
        <w:t xml:space="preserve"> </w:t>
      </w:r>
      <w:bookmarkStart w:id="3" w:name="_Hlk141962512"/>
      <w:r w:rsidRPr="000D6FAE">
        <w:rPr>
          <w:rFonts w:ascii="Arial" w:hAnsi="Arial" w:cs="Arial"/>
          <w:b/>
          <w:bCs/>
        </w:rPr>
        <w:t>HIPAA Provider Companion Guide</w:t>
      </w:r>
      <w:bookmarkEnd w:id="2"/>
      <w:bookmarkEnd w:id="3"/>
      <w:r w:rsidR="00D46467" w:rsidRPr="00D46467">
        <w:rPr>
          <w:rFonts w:ascii="Arial" w:hAnsi="Arial" w:cs="Arial"/>
        </w:rPr>
        <w:t xml:space="preserve"> </w:t>
      </w:r>
      <w:r w:rsidR="00D46467">
        <w:rPr>
          <w:rFonts w:ascii="Arial" w:hAnsi="Arial" w:cs="Arial"/>
        </w:rPr>
        <w:t>which is available in the Resources section of this site.</w:t>
      </w:r>
    </w:p>
    <w:p w14:paraId="6F183589" w14:textId="0D1AC7AE" w:rsidR="000E046E" w:rsidRPr="000D6FAE" w:rsidRDefault="00802A93" w:rsidP="00D46467">
      <w:pPr>
        <w:spacing w:line="320" w:lineRule="exact"/>
        <w:ind w:left="-446" w:right="792"/>
        <w:rPr>
          <w:rFonts w:ascii="Arial" w:hAnsi="Arial" w:cs="Arial"/>
          <w:b/>
          <w:bCs/>
        </w:rPr>
      </w:pPr>
      <w:r w:rsidRPr="000D6FAE">
        <w:rPr>
          <w:rFonts w:ascii="Arial" w:hAnsi="Arial" w:cs="Arial"/>
          <w:b/>
          <w:bCs/>
        </w:rPr>
        <w:t>Additional Resources</w:t>
      </w:r>
    </w:p>
    <w:p w14:paraId="4D381565" w14:textId="7D8B9676" w:rsidR="008370C1" w:rsidRPr="000D6FAE" w:rsidRDefault="00F44F2A" w:rsidP="000E046E">
      <w:pPr>
        <w:spacing w:after="120" w:line="320" w:lineRule="exact"/>
        <w:ind w:left="-446" w:right="792"/>
        <w:rPr>
          <w:rFonts w:ascii="Arial" w:hAnsi="Arial" w:cs="Arial"/>
        </w:rPr>
      </w:pPr>
      <w:r w:rsidRPr="000D6FAE">
        <w:rPr>
          <w:rFonts w:ascii="Arial" w:hAnsi="Arial" w:cs="Arial"/>
        </w:rPr>
        <w:t>Please reach out to your practice management vendor or technical support area if you are interested in utilizing this new 275 capability.</w:t>
      </w:r>
    </w:p>
    <w:p w14:paraId="7B4AA1AF" w14:textId="512F7CEA" w:rsidR="00506C60" w:rsidRPr="000D6FAE" w:rsidRDefault="00F44F2A" w:rsidP="000E046E">
      <w:pPr>
        <w:spacing w:after="0" w:line="320" w:lineRule="exact"/>
        <w:ind w:left="-450" w:right="796"/>
        <w:rPr>
          <w:rFonts w:ascii="Arial" w:hAnsi="Arial" w:cs="Arial"/>
        </w:rPr>
      </w:pPr>
      <w:r w:rsidRPr="000D6FAE">
        <w:rPr>
          <w:rFonts w:ascii="Arial" w:hAnsi="Arial" w:cs="Arial"/>
        </w:rPr>
        <w:t>Additional t</w:t>
      </w:r>
      <w:r w:rsidR="008370C1" w:rsidRPr="000D6FAE">
        <w:rPr>
          <w:rFonts w:ascii="Arial" w:hAnsi="Arial" w:cs="Arial"/>
        </w:rPr>
        <w:t xml:space="preserve">echnical transaction questions can be directed to EDI Operations at </w:t>
      </w:r>
      <w:r w:rsidR="008370C1" w:rsidRPr="000D6FAE">
        <w:rPr>
          <w:rFonts w:ascii="Arial" w:hAnsi="Arial" w:cs="Arial"/>
          <w:b/>
          <w:bCs/>
        </w:rPr>
        <w:t>800-992-0246</w:t>
      </w:r>
      <w:r w:rsidR="008370C1" w:rsidRPr="000D6FAE">
        <w:rPr>
          <w:rFonts w:ascii="Arial" w:hAnsi="Arial" w:cs="Arial"/>
        </w:rPr>
        <w:t>.</w:t>
      </w:r>
    </w:p>
    <w:sectPr w:rsidR="00506C60" w:rsidRPr="000D6FAE" w:rsidSect="00574ACE">
      <w:type w:val="continuous"/>
      <w:pgSz w:w="12240" w:h="15840"/>
      <w:pgMar w:top="547" w:right="547" w:bottom="720" w:left="1087" w:header="547"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AC74" w14:textId="77777777" w:rsidR="00DD4BA0" w:rsidRDefault="00DD4BA0" w:rsidP="00C46855">
      <w:r>
        <w:separator/>
      </w:r>
    </w:p>
  </w:endnote>
  <w:endnote w:type="continuationSeparator" w:id="0">
    <w:p w14:paraId="1A297BF7" w14:textId="77777777" w:rsidR="00DD4BA0" w:rsidRDefault="00DD4BA0" w:rsidP="00C4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fia Pro Semi Bold">
    <w:panose1 w:val="00000000000000000000"/>
    <w:charset w:val="00"/>
    <w:family w:val="modern"/>
    <w:notTrueType/>
    <w:pitch w:val="variable"/>
    <w:sig w:usb0="A00002AF" w:usb1="5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yriad Pro">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UI">
    <w:altName w:val="Cambria"/>
    <w:panose1 w:val="00000000000000000000"/>
    <w:charset w:val="4D"/>
    <w:family w:val="swiss"/>
    <w:notTrueType/>
    <w:pitch w:val="default"/>
    <w:sig w:usb0="00000003" w:usb1="00000000" w:usb2="00000000" w:usb3="00000000" w:csb0="00000001" w:csb1="00000000"/>
  </w:font>
  <w:font w:name="Sofia Pro Light">
    <w:altName w:val="Calibri"/>
    <w:panose1 w:val="00000000000000000000"/>
    <w:charset w:val="00"/>
    <w:family w:val="modern"/>
    <w:notTrueType/>
    <w:pitch w:val="variable"/>
    <w:sig w:usb0="A00002AF" w:usb1="5000004B" w:usb2="00000000" w:usb3="00000000" w:csb0="000001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D6EC" w14:textId="584EF05E" w:rsidR="00C00C68" w:rsidRDefault="0061613E" w:rsidP="008370C1">
    <w:pPr>
      <w:widowControl w:val="0"/>
      <w:autoSpaceDE w:val="0"/>
      <w:autoSpaceDN w:val="0"/>
      <w:adjustRightInd w:val="0"/>
      <w:spacing w:after="0" w:line="180" w:lineRule="exact"/>
      <w:ind w:left="-432" w:right="432"/>
      <w:rPr>
        <w:rFonts w:ascii="Arial" w:hAnsi="Arial" w:cs="Arial"/>
        <w:spacing w:val="-6"/>
        <w:sz w:val="16"/>
        <w:szCs w:val="16"/>
      </w:rPr>
    </w:pPr>
    <w:r w:rsidRPr="0061613E">
      <w:rPr>
        <w:rFonts w:ascii="Arial" w:hAnsi="Arial" w:cs="Arial"/>
        <w:spacing w:val="-6"/>
        <w:sz w:val="16"/>
        <w:szCs w:val="16"/>
      </w:rPr>
      <w:t>This information is issued on behalf of Highmark Blue Shield and its affiliated Blue companies, which are independent licensees of the Blue Cross Blue Shield Association. Highmark Inc. d/b/a Highmark Blue Shield and certain of its affiliated Blue companies serve Blue Shield members in 21 counties in central Pennsylvania and 13 counties in northeastern New York. As a partner in joint operating agreements, Highmark Blue Shield also provides services in conjunction with a separate health plan in southeastern Pennsylvania. Highmark Inc. or certain of its affiliated Blue companies also serve Blue Cross Blue Shield members in 29 counties in western Pennsylvania, 13 counties in northeastern Pennsylvania, the state of West Virginia plus Washington County, Ohio, the state of Delaware, and 8 counties in western New York. All references to Highmark in this document are references to Highmark Inc. d/b/a Highmark Blue Shield and/or to one or more of its affiliated Blue companies.</w:t>
    </w:r>
  </w:p>
  <w:p w14:paraId="5332140F" w14:textId="4BE7EA5C" w:rsidR="00247B80" w:rsidRDefault="00247B80" w:rsidP="008370C1">
    <w:pPr>
      <w:widowControl w:val="0"/>
      <w:autoSpaceDE w:val="0"/>
      <w:autoSpaceDN w:val="0"/>
      <w:adjustRightInd w:val="0"/>
      <w:spacing w:after="0" w:line="180" w:lineRule="exact"/>
      <w:ind w:right="432"/>
      <w:rPr>
        <w:rFonts w:ascii="Arial" w:hAnsi="Arial" w:cs="Arial"/>
        <w:spacing w:val="-6"/>
        <w:sz w:val="16"/>
        <w:szCs w:val="16"/>
      </w:rPr>
    </w:pPr>
    <w:r>
      <w:rPr>
        <w:rFonts w:cs="SegoeUI"/>
        <w:noProof/>
        <w:sz w:val="18"/>
        <w:szCs w:val="18"/>
      </w:rPr>
      <w:drawing>
        <wp:anchor distT="0" distB="0" distL="114300" distR="114300" simplePos="0" relativeHeight="251659264" behindDoc="0" locked="0" layoutInCell="1" allowOverlap="1" wp14:anchorId="45DEAC12" wp14:editId="38113383">
          <wp:simplePos x="0" y="0"/>
          <wp:positionH relativeFrom="column">
            <wp:posOffset>-268605</wp:posOffset>
          </wp:positionH>
          <wp:positionV relativeFrom="paragraph">
            <wp:posOffset>133350</wp:posOffset>
          </wp:positionV>
          <wp:extent cx="2006600" cy="271145"/>
          <wp:effectExtent l="0" t="0" r="0" b="0"/>
          <wp:wrapNone/>
          <wp:docPr id="10"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271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24AFF" w14:textId="5CE2EA85" w:rsidR="00574ACE" w:rsidRPr="00247B80" w:rsidRDefault="00574ACE" w:rsidP="00247B80">
    <w:pPr>
      <w:widowControl w:val="0"/>
      <w:autoSpaceDE w:val="0"/>
      <w:autoSpaceDN w:val="0"/>
      <w:adjustRightInd w:val="0"/>
      <w:spacing w:after="0" w:line="180" w:lineRule="exact"/>
      <w:ind w:left="-432" w:right="432"/>
      <w:rPr>
        <w:rFonts w:ascii="Arial" w:hAnsi="Arial" w:cs="Arial"/>
        <w:spacing w:val="-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806196"/>
      <w:docPartObj>
        <w:docPartGallery w:val="Page Numbers (Bottom of Page)"/>
        <w:docPartUnique/>
      </w:docPartObj>
    </w:sdtPr>
    <w:sdtEndPr>
      <w:rPr>
        <w:rFonts w:ascii="Arial" w:hAnsi="Arial" w:cs="Arial"/>
        <w:noProof/>
        <w:sz w:val="20"/>
        <w:szCs w:val="20"/>
      </w:rPr>
    </w:sdtEndPr>
    <w:sdtContent>
      <w:p w14:paraId="3FC2D607" w14:textId="77777777" w:rsidR="00632D94" w:rsidRPr="00632D94" w:rsidRDefault="00632D94">
        <w:pPr>
          <w:pStyle w:val="Footer"/>
          <w:jc w:val="center"/>
          <w:rPr>
            <w:rFonts w:ascii="Arial" w:hAnsi="Arial" w:cs="Arial"/>
            <w:sz w:val="20"/>
            <w:szCs w:val="20"/>
          </w:rPr>
        </w:pPr>
        <w:r w:rsidRPr="00632D94">
          <w:rPr>
            <w:rFonts w:ascii="Arial" w:hAnsi="Arial" w:cs="Arial"/>
            <w:sz w:val="20"/>
            <w:szCs w:val="20"/>
          </w:rPr>
          <w:fldChar w:fldCharType="begin"/>
        </w:r>
        <w:r w:rsidRPr="00632D94">
          <w:rPr>
            <w:rFonts w:ascii="Arial" w:hAnsi="Arial" w:cs="Arial"/>
            <w:sz w:val="20"/>
            <w:szCs w:val="20"/>
          </w:rPr>
          <w:instrText xml:space="preserve"> PAGE   \* MERGEFORMAT </w:instrText>
        </w:r>
        <w:r w:rsidRPr="00632D94">
          <w:rPr>
            <w:rFonts w:ascii="Arial" w:hAnsi="Arial" w:cs="Arial"/>
            <w:sz w:val="20"/>
            <w:szCs w:val="20"/>
          </w:rPr>
          <w:fldChar w:fldCharType="separate"/>
        </w:r>
        <w:r w:rsidR="00021878">
          <w:rPr>
            <w:rFonts w:ascii="Arial" w:hAnsi="Arial" w:cs="Arial"/>
            <w:noProof/>
            <w:sz w:val="20"/>
            <w:szCs w:val="20"/>
          </w:rPr>
          <w:t>2</w:t>
        </w:r>
        <w:r w:rsidRPr="00632D94">
          <w:rPr>
            <w:rFonts w:ascii="Arial" w:hAnsi="Arial" w:cs="Arial"/>
            <w:noProof/>
            <w:sz w:val="20"/>
            <w:szCs w:val="20"/>
          </w:rPr>
          <w:fldChar w:fldCharType="end"/>
        </w:r>
      </w:p>
    </w:sdtContent>
  </w:sdt>
  <w:p w14:paraId="3099A26F" w14:textId="77777777" w:rsidR="00C4745D" w:rsidRPr="00632D94" w:rsidRDefault="00C4745D" w:rsidP="00632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935639"/>
      <w:docPartObj>
        <w:docPartGallery w:val="Page Numbers (Bottom of Page)"/>
        <w:docPartUnique/>
      </w:docPartObj>
    </w:sdtPr>
    <w:sdtEndPr>
      <w:rPr>
        <w:rFonts w:ascii="Arial" w:hAnsi="Arial" w:cs="Arial"/>
        <w:noProof/>
      </w:rPr>
    </w:sdtEndPr>
    <w:sdtContent>
      <w:p w14:paraId="6F97F14E" w14:textId="54060D24" w:rsidR="00574ACE" w:rsidRPr="00574ACE" w:rsidRDefault="00574ACE">
        <w:pPr>
          <w:pStyle w:val="Footer"/>
          <w:jc w:val="center"/>
          <w:rPr>
            <w:rFonts w:ascii="Arial" w:hAnsi="Arial" w:cs="Arial"/>
          </w:rPr>
        </w:pPr>
        <w:r w:rsidRPr="00574ACE">
          <w:rPr>
            <w:rFonts w:ascii="Arial" w:hAnsi="Arial" w:cs="Arial"/>
          </w:rPr>
          <w:fldChar w:fldCharType="begin"/>
        </w:r>
        <w:r w:rsidRPr="00574ACE">
          <w:rPr>
            <w:rFonts w:ascii="Arial" w:hAnsi="Arial" w:cs="Arial"/>
          </w:rPr>
          <w:instrText xml:space="preserve"> PAGE   \* MERGEFORMAT </w:instrText>
        </w:r>
        <w:r w:rsidRPr="00574ACE">
          <w:rPr>
            <w:rFonts w:ascii="Arial" w:hAnsi="Arial" w:cs="Arial"/>
          </w:rPr>
          <w:fldChar w:fldCharType="separate"/>
        </w:r>
        <w:r w:rsidRPr="00574ACE">
          <w:rPr>
            <w:rFonts w:ascii="Arial" w:hAnsi="Arial" w:cs="Arial"/>
            <w:noProof/>
          </w:rPr>
          <w:t>2</w:t>
        </w:r>
        <w:r w:rsidRPr="00574ACE">
          <w:rPr>
            <w:rFonts w:ascii="Arial" w:hAnsi="Arial" w:cs="Arial"/>
            <w:noProof/>
          </w:rPr>
          <w:fldChar w:fldCharType="end"/>
        </w:r>
      </w:p>
    </w:sdtContent>
  </w:sdt>
  <w:p w14:paraId="3FFB76A3" w14:textId="77777777" w:rsidR="00363650" w:rsidRDefault="00363650" w:rsidP="00B017B6">
    <w:pPr>
      <w:widowControl w:val="0"/>
      <w:autoSpaceDE w:val="0"/>
      <w:autoSpaceDN w:val="0"/>
      <w:adjustRightInd w:val="0"/>
      <w:spacing w:after="0" w:line="180" w:lineRule="exact"/>
      <w:rPr>
        <w:rFonts w:ascii="Sofia Pro Light" w:hAnsi="Sofia Pro Light" w:cs="Times New Roman (Body CS)"/>
        <w:spacing w:val="-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CD95" w14:textId="77777777" w:rsidR="00DD4BA0" w:rsidRDefault="00DD4BA0" w:rsidP="00C46855">
      <w:r>
        <w:separator/>
      </w:r>
    </w:p>
  </w:footnote>
  <w:footnote w:type="continuationSeparator" w:id="0">
    <w:p w14:paraId="67CDA6E1" w14:textId="77777777" w:rsidR="00DD4BA0" w:rsidRDefault="00DD4BA0" w:rsidP="00C4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36A9" w14:textId="77777777" w:rsidR="00C4745D" w:rsidRDefault="00B762E8">
    <w:pPr>
      <w:pStyle w:val="Header"/>
    </w:pPr>
    <w:r>
      <w:rPr>
        <w:noProof/>
      </w:rPr>
      <w:drawing>
        <wp:inline distT="0" distB="0" distL="0" distR="0" wp14:anchorId="52F60313" wp14:editId="705AE447">
          <wp:extent cx="6884870" cy="11978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rcRect l="67" r="67"/>
                  <a:stretch>
                    <a:fillRect/>
                  </a:stretch>
                </pic:blipFill>
                <pic:spPr bwMode="auto">
                  <a:xfrm>
                    <a:off x="0" y="0"/>
                    <a:ext cx="6884870" cy="11978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6CA"/>
    <w:multiLevelType w:val="multilevel"/>
    <w:tmpl w:val="A8B4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C2447"/>
    <w:multiLevelType w:val="hybridMultilevel"/>
    <w:tmpl w:val="D23CC226"/>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 w15:restartNumberingAfterBreak="0">
    <w:nsid w:val="145C4EB3"/>
    <w:multiLevelType w:val="hybridMultilevel"/>
    <w:tmpl w:val="874A8B5C"/>
    <w:lvl w:ilvl="0" w:tplc="7C94A73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D97998"/>
    <w:multiLevelType w:val="hybridMultilevel"/>
    <w:tmpl w:val="1EFABA5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4" w15:restartNumberingAfterBreak="0">
    <w:nsid w:val="25CB1B74"/>
    <w:multiLevelType w:val="hybridMultilevel"/>
    <w:tmpl w:val="C2A2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659C4"/>
    <w:multiLevelType w:val="hybridMultilevel"/>
    <w:tmpl w:val="0428CCA8"/>
    <w:lvl w:ilvl="0" w:tplc="6A0AA3EE">
      <w:start w:val="1"/>
      <w:numFmt w:val="bullet"/>
      <w:lvlText w:val=""/>
      <w:lvlJc w:val="left"/>
      <w:pPr>
        <w:ind w:left="720" w:hanging="360"/>
      </w:pPr>
      <w:rPr>
        <w:rFonts w:ascii="Symbol" w:hAnsi="Symbol" w:hint="default"/>
        <w:color w:val="00386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D530B"/>
    <w:multiLevelType w:val="multilevel"/>
    <w:tmpl w:val="3A6A4718"/>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F129B8"/>
    <w:multiLevelType w:val="hybridMultilevel"/>
    <w:tmpl w:val="57B0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753FF"/>
    <w:multiLevelType w:val="multilevel"/>
    <w:tmpl w:val="5FB8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B40063"/>
    <w:multiLevelType w:val="hybridMultilevel"/>
    <w:tmpl w:val="2196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70003"/>
    <w:multiLevelType w:val="hybridMultilevel"/>
    <w:tmpl w:val="2B2C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13B52"/>
    <w:multiLevelType w:val="hybridMultilevel"/>
    <w:tmpl w:val="22CAF07C"/>
    <w:lvl w:ilvl="0" w:tplc="8154E106">
      <w:start w:val="1"/>
      <w:numFmt w:val="bullet"/>
      <w:lvlText w:val=""/>
      <w:lvlJc w:val="left"/>
      <w:pPr>
        <w:ind w:left="720" w:hanging="360"/>
      </w:pPr>
      <w:rPr>
        <w:rFonts w:ascii="Symbol" w:hAnsi="Symbol" w:hint="default"/>
        <w:color w:val="003863"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19F56BA"/>
    <w:multiLevelType w:val="hybridMultilevel"/>
    <w:tmpl w:val="E57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230732"/>
    <w:multiLevelType w:val="hybridMultilevel"/>
    <w:tmpl w:val="DB9C67FC"/>
    <w:lvl w:ilvl="0" w:tplc="25BE502C">
      <w:start w:val="1"/>
      <w:numFmt w:val="decimal"/>
      <w:lvlText w:val="%1."/>
      <w:lvlJc w:val="left"/>
      <w:pPr>
        <w:ind w:left="1440" w:hanging="360"/>
      </w:pPr>
      <w:rPr>
        <w:rFonts w:ascii="Sofia Pro Semi Bold" w:hAnsi="Sofia Pro Semi Bold" w:hint="default"/>
        <w:b/>
        <w:i w:val="0"/>
        <w:color w:val="003863" w:themeColor="text1"/>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72E29"/>
    <w:multiLevelType w:val="hybridMultilevel"/>
    <w:tmpl w:val="136C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B0DE9"/>
    <w:multiLevelType w:val="hybridMultilevel"/>
    <w:tmpl w:val="105C1592"/>
    <w:lvl w:ilvl="0" w:tplc="0409000F">
      <w:start w:val="1"/>
      <w:numFmt w:val="decimal"/>
      <w:lvlText w:val="%1."/>
      <w:lvlJc w:val="left"/>
      <w:pPr>
        <w:ind w:left="720" w:hanging="360"/>
      </w:pPr>
      <w:rPr>
        <w:rFonts w:hint="default"/>
        <w:color w:val="003863"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4357776"/>
    <w:multiLevelType w:val="hybridMultilevel"/>
    <w:tmpl w:val="58F0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42732"/>
    <w:multiLevelType w:val="multilevel"/>
    <w:tmpl w:val="C790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66483"/>
    <w:multiLevelType w:val="hybridMultilevel"/>
    <w:tmpl w:val="2320D3E6"/>
    <w:lvl w:ilvl="0" w:tplc="6A0AA3EE">
      <w:start w:val="1"/>
      <w:numFmt w:val="bullet"/>
      <w:lvlText w:val=""/>
      <w:lvlJc w:val="left"/>
      <w:pPr>
        <w:ind w:left="720" w:hanging="360"/>
      </w:pPr>
      <w:rPr>
        <w:rFonts w:ascii="Symbol" w:hAnsi="Symbol" w:hint="default"/>
        <w:color w:val="003863" w:themeColor="text1"/>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566649891">
    <w:abstractNumId w:val="12"/>
  </w:num>
  <w:num w:numId="2" w16cid:durableId="1584100268">
    <w:abstractNumId w:val="12"/>
  </w:num>
  <w:num w:numId="3" w16cid:durableId="1677612887">
    <w:abstractNumId w:val="4"/>
  </w:num>
  <w:num w:numId="4" w16cid:durableId="1578319506">
    <w:abstractNumId w:val="9"/>
  </w:num>
  <w:num w:numId="5" w16cid:durableId="1644847307">
    <w:abstractNumId w:val="7"/>
  </w:num>
  <w:num w:numId="6" w16cid:durableId="1984235231">
    <w:abstractNumId w:val="14"/>
  </w:num>
  <w:num w:numId="7" w16cid:durableId="869299511">
    <w:abstractNumId w:val="16"/>
  </w:num>
  <w:num w:numId="8" w16cid:durableId="824932131">
    <w:abstractNumId w:val="0"/>
  </w:num>
  <w:num w:numId="9" w16cid:durableId="1612662836">
    <w:abstractNumId w:val="6"/>
  </w:num>
  <w:num w:numId="10" w16cid:durableId="1064452698">
    <w:abstractNumId w:val="2"/>
  </w:num>
  <w:num w:numId="11" w16cid:durableId="1520850966">
    <w:abstractNumId w:val="18"/>
  </w:num>
  <w:num w:numId="12" w16cid:durableId="113639539">
    <w:abstractNumId w:val="13"/>
  </w:num>
  <w:num w:numId="13" w16cid:durableId="622925076">
    <w:abstractNumId w:val="10"/>
  </w:num>
  <w:num w:numId="14" w16cid:durableId="1176919664">
    <w:abstractNumId w:val="5"/>
  </w:num>
  <w:num w:numId="15" w16cid:durableId="1378354643">
    <w:abstractNumId w:val="19"/>
  </w:num>
  <w:num w:numId="16" w16cid:durableId="1809785801">
    <w:abstractNumId w:val="11"/>
  </w:num>
  <w:num w:numId="17" w16cid:durableId="1377319559">
    <w:abstractNumId w:val="15"/>
  </w:num>
  <w:num w:numId="18" w16cid:durableId="663242556">
    <w:abstractNumId w:val="1"/>
  </w:num>
  <w:num w:numId="19" w16cid:durableId="1312250052">
    <w:abstractNumId w:val="8"/>
  </w:num>
  <w:num w:numId="20" w16cid:durableId="2064018040">
    <w:abstractNumId w:val="17"/>
  </w:num>
  <w:num w:numId="21" w16cid:durableId="2051681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383A07"/>
    <w:rsid w:val="00005757"/>
    <w:rsid w:val="000202AA"/>
    <w:rsid w:val="00021878"/>
    <w:rsid w:val="00041309"/>
    <w:rsid w:val="00055F6D"/>
    <w:rsid w:val="000843EA"/>
    <w:rsid w:val="00084A32"/>
    <w:rsid w:val="00097036"/>
    <w:rsid w:val="000B2F7D"/>
    <w:rsid w:val="000C2764"/>
    <w:rsid w:val="000D6FAE"/>
    <w:rsid w:val="000D7DD4"/>
    <w:rsid w:val="000E046E"/>
    <w:rsid w:val="000F5F3E"/>
    <w:rsid w:val="001014DC"/>
    <w:rsid w:val="001173F3"/>
    <w:rsid w:val="001450B9"/>
    <w:rsid w:val="00163961"/>
    <w:rsid w:val="00196AB6"/>
    <w:rsid w:val="001A0BA2"/>
    <w:rsid w:val="001A57DE"/>
    <w:rsid w:val="001B3723"/>
    <w:rsid w:val="001B50DE"/>
    <w:rsid w:val="001F1CCC"/>
    <w:rsid w:val="0020573B"/>
    <w:rsid w:val="002113B1"/>
    <w:rsid w:val="00212AE1"/>
    <w:rsid w:val="002212B9"/>
    <w:rsid w:val="00232F2F"/>
    <w:rsid w:val="0024155A"/>
    <w:rsid w:val="0024249B"/>
    <w:rsid w:val="00247B80"/>
    <w:rsid w:val="00256687"/>
    <w:rsid w:val="00260FEA"/>
    <w:rsid w:val="00263A16"/>
    <w:rsid w:val="002806FD"/>
    <w:rsid w:val="00280795"/>
    <w:rsid w:val="002B3F16"/>
    <w:rsid w:val="002B45E7"/>
    <w:rsid w:val="002E72A0"/>
    <w:rsid w:val="00323A1A"/>
    <w:rsid w:val="0034672B"/>
    <w:rsid w:val="00354931"/>
    <w:rsid w:val="00363650"/>
    <w:rsid w:val="0036563C"/>
    <w:rsid w:val="0037094A"/>
    <w:rsid w:val="00383A07"/>
    <w:rsid w:val="003A7E70"/>
    <w:rsid w:val="003B7AD7"/>
    <w:rsid w:val="003C24A8"/>
    <w:rsid w:val="003C5A99"/>
    <w:rsid w:val="00402CDD"/>
    <w:rsid w:val="00405F55"/>
    <w:rsid w:val="004327EE"/>
    <w:rsid w:val="00435989"/>
    <w:rsid w:val="00452776"/>
    <w:rsid w:val="00456CE3"/>
    <w:rsid w:val="004737F7"/>
    <w:rsid w:val="004748EA"/>
    <w:rsid w:val="004748FA"/>
    <w:rsid w:val="004869FB"/>
    <w:rsid w:val="00497D3D"/>
    <w:rsid w:val="004A50CB"/>
    <w:rsid w:val="004B5C36"/>
    <w:rsid w:val="004C352D"/>
    <w:rsid w:val="004D3B21"/>
    <w:rsid w:val="004D76C0"/>
    <w:rsid w:val="00506C60"/>
    <w:rsid w:val="005150AC"/>
    <w:rsid w:val="0051719E"/>
    <w:rsid w:val="00527DB5"/>
    <w:rsid w:val="00540ACD"/>
    <w:rsid w:val="00550097"/>
    <w:rsid w:val="00567A6B"/>
    <w:rsid w:val="00572244"/>
    <w:rsid w:val="00574ACE"/>
    <w:rsid w:val="00593664"/>
    <w:rsid w:val="005A54E9"/>
    <w:rsid w:val="005C1931"/>
    <w:rsid w:val="005D0FC8"/>
    <w:rsid w:val="005E23F9"/>
    <w:rsid w:val="005E2629"/>
    <w:rsid w:val="005F167A"/>
    <w:rsid w:val="0060551A"/>
    <w:rsid w:val="00613DBC"/>
    <w:rsid w:val="0061613E"/>
    <w:rsid w:val="00623D78"/>
    <w:rsid w:val="00632D94"/>
    <w:rsid w:val="00635F71"/>
    <w:rsid w:val="00675665"/>
    <w:rsid w:val="00691A9A"/>
    <w:rsid w:val="006A1E5E"/>
    <w:rsid w:val="006A7215"/>
    <w:rsid w:val="006A7719"/>
    <w:rsid w:val="006C0EC0"/>
    <w:rsid w:val="006D0F7F"/>
    <w:rsid w:val="006D160F"/>
    <w:rsid w:val="006E1137"/>
    <w:rsid w:val="006E18EA"/>
    <w:rsid w:val="006E617C"/>
    <w:rsid w:val="007208D9"/>
    <w:rsid w:val="00734570"/>
    <w:rsid w:val="00743756"/>
    <w:rsid w:val="007471D8"/>
    <w:rsid w:val="00762108"/>
    <w:rsid w:val="00775AA9"/>
    <w:rsid w:val="0078264C"/>
    <w:rsid w:val="00787C9D"/>
    <w:rsid w:val="007B1757"/>
    <w:rsid w:val="007B2E07"/>
    <w:rsid w:val="007F591E"/>
    <w:rsid w:val="007F7F36"/>
    <w:rsid w:val="008020EB"/>
    <w:rsid w:val="00802A93"/>
    <w:rsid w:val="008370C1"/>
    <w:rsid w:val="008457BD"/>
    <w:rsid w:val="00872B4C"/>
    <w:rsid w:val="008778AE"/>
    <w:rsid w:val="00897E58"/>
    <w:rsid w:val="008B4480"/>
    <w:rsid w:val="008B4557"/>
    <w:rsid w:val="008C08BA"/>
    <w:rsid w:val="008C4477"/>
    <w:rsid w:val="008D17E6"/>
    <w:rsid w:val="008D28A4"/>
    <w:rsid w:val="008D2D7D"/>
    <w:rsid w:val="008D6BF3"/>
    <w:rsid w:val="008E470F"/>
    <w:rsid w:val="0090486B"/>
    <w:rsid w:val="00914499"/>
    <w:rsid w:val="0092284C"/>
    <w:rsid w:val="009353BD"/>
    <w:rsid w:val="009476DC"/>
    <w:rsid w:val="00953735"/>
    <w:rsid w:val="009644D1"/>
    <w:rsid w:val="009822BC"/>
    <w:rsid w:val="009859A5"/>
    <w:rsid w:val="00986097"/>
    <w:rsid w:val="0099738A"/>
    <w:rsid w:val="009A7306"/>
    <w:rsid w:val="009C3408"/>
    <w:rsid w:val="009F1DDB"/>
    <w:rsid w:val="00A05C66"/>
    <w:rsid w:val="00A17C75"/>
    <w:rsid w:val="00A74431"/>
    <w:rsid w:val="00A92CCA"/>
    <w:rsid w:val="00A9773B"/>
    <w:rsid w:val="00AA6F8F"/>
    <w:rsid w:val="00AC0D97"/>
    <w:rsid w:val="00AD0A3C"/>
    <w:rsid w:val="00AE1DA5"/>
    <w:rsid w:val="00AF52C6"/>
    <w:rsid w:val="00B017B6"/>
    <w:rsid w:val="00B03907"/>
    <w:rsid w:val="00B118FC"/>
    <w:rsid w:val="00B12148"/>
    <w:rsid w:val="00B37E4B"/>
    <w:rsid w:val="00B43BA6"/>
    <w:rsid w:val="00B57819"/>
    <w:rsid w:val="00B7271F"/>
    <w:rsid w:val="00B762E8"/>
    <w:rsid w:val="00B77BB7"/>
    <w:rsid w:val="00B833D7"/>
    <w:rsid w:val="00B945E0"/>
    <w:rsid w:val="00BA176D"/>
    <w:rsid w:val="00BB1A6B"/>
    <w:rsid w:val="00BB2549"/>
    <w:rsid w:val="00BB634E"/>
    <w:rsid w:val="00BD1E8B"/>
    <w:rsid w:val="00BD308F"/>
    <w:rsid w:val="00BE027D"/>
    <w:rsid w:val="00BE2CC2"/>
    <w:rsid w:val="00BE742C"/>
    <w:rsid w:val="00C00C68"/>
    <w:rsid w:val="00C03312"/>
    <w:rsid w:val="00C06E84"/>
    <w:rsid w:val="00C105A7"/>
    <w:rsid w:val="00C13BA6"/>
    <w:rsid w:val="00C37B9E"/>
    <w:rsid w:val="00C46855"/>
    <w:rsid w:val="00C4745D"/>
    <w:rsid w:val="00C6484F"/>
    <w:rsid w:val="00CC001A"/>
    <w:rsid w:val="00CC1CBE"/>
    <w:rsid w:val="00CC7B08"/>
    <w:rsid w:val="00CD2C12"/>
    <w:rsid w:val="00CF6A55"/>
    <w:rsid w:val="00D0478E"/>
    <w:rsid w:val="00D0796D"/>
    <w:rsid w:val="00D07A1D"/>
    <w:rsid w:val="00D21E59"/>
    <w:rsid w:val="00D46467"/>
    <w:rsid w:val="00D86FA3"/>
    <w:rsid w:val="00DA4072"/>
    <w:rsid w:val="00DA4D5B"/>
    <w:rsid w:val="00DC5D6C"/>
    <w:rsid w:val="00DC72FD"/>
    <w:rsid w:val="00DD4BA0"/>
    <w:rsid w:val="00DD63B5"/>
    <w:rsid w:val="00DD7BB1"/>
    <w:rsid w:val="00DE526C"/>
    <w:rsid w:val="00DE5A61"/>
    <w:rsid w:val="00DE7EB6"/>
    <w:rsid w:val="00DF1CA1"/>
    <w:rsid w:val="00E05EB7"/>
    <w:rsid w:val="00E13A23"/>
    <w:rsid w:val="00E202E8"/>
    <w:rsid w:val="00E26C63"/>
    <w:rsid w:val="00E317ED"/>
    <w:rsid w:val="00E3412C"/>
    <w:rsid w:val="00E353D7"/>
    <w:rsid w:val="00E630A9"/>
    <w:rsid w:val="00E67AD7"/>
    <w:rsid w:val="00E82B6F"/>
    <w:rsid w:val="00E82FAB"/>
    <w:rsid w:val="00EB48F1"/>
    <w:rsid w:val="00EB6DE3"/>
    <w:rsid w:val="00ED01C7"/>
    <w:rsid w:val="00EE41AA"/>
    <w:rsid w:val="00EF16BC"/>
    <w:rsid w:val="00F10579"/>
    <w:rsid w:val="00F170DE"/>
    <w:rsid w:val="00F44F2A"/>
    <w:rsid w:val="00F60B03"/>
    <w:rsid w:val="00F723DA"/>
    <w:rsid w:val="00F8289A"/>
    <w:rsid w:val="00F91EE0"/>
    <w:rsid w:val="00FA3E18"/>
    <w:rsid w:val="00FB60E9"/>
    <w:rsid w:val="00FE6887"/>
    <w:rsid w:val="00FE6B04"/>
    <w:rsid w:val="00FF4B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9F5E19"/>
  <w15:docId w15:val="{D01DC380-BAD6-4549-BCAD-42FE6122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480"/>
  </w:style>
  <w:style w:type="paragraph" w:styleId="Heading1">
    <w:name w:val="heading 1"/>
    <w:basedOn w:val="Normal"/>
    <w:next w:val="Normal"/>
    <w:link w:val="Heading1Char"/>
    <w:uiPriority w:val="9"/>
    <w:qFormat/>
    <w:rsid w:val="008B4480"/>
    <w:pPr>
      <w:keepNext/>
      <w:keepLines/>
      <w:spacing w:before="480" w:after="0"/>
      <w:outlineLvl w:val="0"/>
    </w:pPr>
    <w:rPr>
      <w:rFonts w:asciiTheme="majorHAnsi" w:eastAsiaTheme="majorEastAsia" w:hAnsiTheme="majorHAnsi" w:cstheme="majorBidi"/>
      <w:b/>
      <w:bCs/>
      <w:color w:val="00699C" w:themeColor="accent1" w:themeShade="BF"/>
      <w:sz w:val="28"/>
      <w:szCs w:val="28"/>
    </w:rPr>
  </w:style>
  <w:style w:type="paragraph" w:styleId="Heading2">
    <w:name w:val="heading 2"/>
    <w:basedOn w:val="Normal"/>
    <w:next w:val="Normal"/>
    <w:link w:val="Heading2Char"/>
    <w:uiPriority w:val="9"/>
    <w:unhideWhenUsed/>
    <w:qFormat/>
    <w:rsid w:val="008B4480"/>
    <w:pPr>
      <w:keepNext/>
      <w:keepLines/>
      <w:spacing w:before="200" w:after="0"/>
      <w:outlineLvl w:val="1"/>
    </w:pPr>
    <w:rPr>
      <w:rFonts w:asciiTheme="majorHAnsi" w:eastAsiaTheme="majorEastAsia" w:hAnsiTheme="majorHAnsi" w:cstheme="majorBidi"/>
      <w:b/>
      <w:bCs/>
      <w:color w:val="008DD1" w:themeColor="accent1"/>
      <w:sz w:val="26"/>
      <w:szCs w:val="26"/>
    </w:rPr>
  </w:style>
  <w:style w:type="paragraph" w:styleId="Heading3">
    <w:name w:val="heading 3"/>
    <w:basedOn w:val="Normal"/>
    <w:next w:val="Normal"/>
    <w:link w:val="Heading3Char"/>
    <w:uiPriority w:val="9"/>
    <w:unhideWhenUsed/>
    <w:qFormat/>
    <w:rsid w:val="008B4480"/>
    <w:pPr>
      <w:keepNext/>
      <w:keepLines/>
      <w:spacing w:before="200" w:after="0"/>
      <w:outlineLvl w:val="2"/>
    </w:pPr>
    <w:rPr>
      <w:rFonts w:asciiTheme="majorHAnsi" w:eastAsiaTheme="majorEastAsia" w:hAnsiTheme="majorHAnsi" w:cstheme="majorBidi"/>
      <w:b/>
      <w:bCs/>
      <w:color w:val="008DD1" w:themeColor="accent1"/>
    </w:rPr>
  </w:style>
  <w:style w:type="paragraph" w:styleId="Heading4">
    <w:name w:val="heading 4"/>
    <w:basedOn w:val="Normal"/>
    <w:next w:val="Normal"/>
    <w:link w:val="Heading4Char"/>
    <w:uiPriority w:val="9"/>
    <w:unhideWhenUsed/>
    <w:qFormat/>
    <w:rsid w:val="008B4480"/>
    <w:pPr>
      <w:keepNext/>
      <w:keepLines/>
      <w:spacing w:before="200" w:after="0"/>
      <w:outlineLvl w:val="3"/>
    </w:pPr>
    <w:rPr>
      <w:rFonts w:asciiTheme="majorHAnsi" w:eastAsiaTheme="majorEastAsia" w:hAnsiTheme="majorHAnsi" w:cstheme="majorBidi"/>
      <w:b/>
      <w:bCs/>
      <w:i/>
      <w:iCs/>
      <w:color w:val="008DD1" w:themeColor="accent1"/>
    </w:rPr>
  </w:style>
  <w:style w:type="paragraph" w:styleId="Heading5">
    <w:name w:val="heading 5"/>
    <w:basedOn w:val="Normal"/>
    <w:next w:val="Normal"/>
    <w:link w:val="Heading5Char"/>
    <w:uiPriority w:val="9"/>
    <w:semiHidden/>
    <w:unhideWhenUsed/>
    <w:qFormat/>
    <w:rsid w:val="008B4480"/>
    <w:pPr>
      <w:keepNext/>
      <w:keepLines/>
      <w:spacing w:before="200" w:after="0"/>
      <w:outlineLvl w:val="4"/>
    </w:pPr>
    <w:rPr>
      <w:rFonts w:asciiTheme="majorHAnsi" w:eastAsiaTheme="majorEastAsia" w:hAnsiTheme="majorHAnsi" w:cstheme="majorBidi"/>
      <w:color w:val="004668" w:themeColor="accent1" w:themeShade="7F"/>
    </w:rPr>
  </w:style>
  <w:style w:type="paragraph" w:styleId="Heading6">
    <w:name w:val="heading 6"/>
    <w:basedOn w:val="Normal"/>
    <w:next w:val="Normal"/>
    <w:link w:val="Heading6Char"/>
    <w:uiPriority w:val="9"/>
    <w:semiHidden/>
    <w:unhideWhenUsed/>
    <w:qFormat/>
    <w:rsid w:val="008B4480"/>
    <w:pPr>
      <w:keepNext/>
      <w:keepLines/>
      <w:spacing w:before="200" w:after="0"/>
      <w:outlineLvl w:val="5"/>
    </w:pPr>
    <w:rPr>
      <w:rFonts w:asciiTheme="majorHAnsi" w:eastAsiaTheme="majorEastAsia" w:hAnsiTheme="majorHAnsi" w:cstheme="majorBidi"/>
      <w:i/>
      <w:iCs/>
      <w:color w:val="004668" w:themeColor="accent1" w:themeShade="7F"/>
    </w:rPr>
  </w:style>
  <w:style w:type="paragraph" w:styleId="Heading7">
    <w:name w:val="heading 7"/>
    <w:basedOn w:val="Normal"/>
    <w:next w:val="Normal"/>
    <w:link w:val="Heading7Char"/>
    <w:uiPriority w:val="9"/>
    <w:semiHidden/>
    <w:unhideWhenUsed/>
    <w:qFormat/>
    <w:rsid w:val="008B4480"/>
    <w:pPr>
      <w:keepNext/>
      <w:keepLines/>
      <w:spacing w:before="200" w:after="0"/>
      <w:outlineLvl w:val="6"/>
    </w:pPr>
    <w:rPr>
      <w:rFonts w:asciiTheme="majorHAnsi" w:eastAsiaTheme="majorEastAsia" w:hAnsiTheme="majorHAnsi" w:cstheme="majorBidi"/>
      <w:i/>
      <w:iCs/>
      <w:color w:val="0072CA" w:themeColor="text1" w:themeTint="BF"/>
    </w:rPr>
  </w:style>
  <w:style w:type="paragraph" w:styleId="Heading8">
    <w:name w:val="heading 8"/>
    <w:basedOn w:val="Normal"/>
    <w:next w:val="Normal"/>
    <w:link w:val="Heading8Char"/>
    <w:uiPriority w:val="9"/>
    <w:semiHidden/>
    <w:unhideWhenUsed/>
    <w:qFormat/>
    <w:rsid w:val="008B4480"/>
    <w:pPr>
      <w:keepNext/>
      <w:keepLines/>
      <w:spacing w:before="200" w:after="0"/>
      <w:outlineLvl w:val="7"/>
    </w:pPr>
    <w:rPr>
      <w:rFonts w:asciiTheme="majorHAnsi" w:eastAsiaTheme="majorEastAsia" w:hAnsiTheme="majorHAnsi" w:cstheme="majorBidi"/>
      <w:color w:val="008DD1" w:themeColor="accent1"/>
      <w:sz w:val="20"/>
      <w:szCs w:val="20"/>
    </w:rPr>
  </w:style>
  <w:style w:type="paragraph" w:styleId="Heading9">
    <w:name w:val="heading 9"/>
    <w:basedOn w:val="Normal"/>
    <w:next w:val="Normal"/>
    <w:link w:val="Heading9Char"/>
    <w:uiPriority w:val="9"/>
    <w:semiHidden/>
    <w:unhideWhenUsed/>
    <w:qFormat/>
    <w:rsid w:val="008B4480"/>
    <w:pPr>
      <w:keepNext/>
      <w:keepLines/>
      <w:spacing w:before="200" w:after="0"/>
      <w:outlineLvl w:val="8"/>
    </w:pPr>
    <w:rPr>
      <w:rFonts w:asciiTheme="majorHAnsi" w:eastAsiaTheme="majorEastAsia" w:hAnsiTheme="majorHAnsi" w:cstheme="majorBidi"/>
      <w:i/>
      <w:iCs/>
      <w:color w:val="0072CA"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855"/>
    <w:pPr>
      <w:tabs>
        <w:tab w:val="center" w:pos="4320"/>
        <w:tab w:val="right" w:pos="8640"/>
      </w:tabs>
    </w:pPr>
  </w:style>
  <w:style w:type="character" w:customStyle="1" w:styleId="HeaderChar">
    <w:name w:val="Header Char"/>
    <w:basedOn w:val="DefaultParagraphFont"/>
    <w:link w:val="Header"/>
    <w:uiPriority w:val="99"/>
    <w:rsid w:val="00C46855"/>
    <w:rPr>
      <w:sz w:val="24"/>
    </w:rPr>
  </w:style>
  <w:style w:type="paragraph" w:styleId="Footer">
    <w:name w:val="footer"/>
    <w:basedOn w:val="Normal"/>
    <w:link w:val="FooterChar"/>
    <w:uiPriority w:val="99"/>
    <w:unhideWhenUsed/>
    <w:rsid w:val="00C46855"/>
    <w:pPr>
      <w:tabs>
        <w:tab w:val="center" w:pos="4320"/>
        <w:tab w:val="right" w:pos="8640"/>
      </w:tabs>
    </w:pPr>
  </w:style>
  <w:style w:type="character" w:customStyle="1" w:styleId="FooterChar">
    <w:name w:val="Footer Char"/>
    <w:basedOn w:val="DefaultParagraphFont"/>
    <w:link w:val="Footer"/>
    <w:uiPriority w:val="99"/>
    <w:rsid w:val="00C46855"/>
    <w:rPr>
      <w:sz w:val="24"/>
    </w:rPr>
  </w:style>
  <w:style w:type="paragraph" w:styleId="BalloonText">
    <w:name w:val="Balloon Text"/>
    <w:basedOn w:val="Normal"/>
    <w:link w:val="BalloonTextChar"/>
    <w:uiPriority w:val="99"/>
    <w:semiHidden/>
    <w:unhideWhenUsed/>
    <w:rsid w:val="00C46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855"/>
    <w:rPr>
      <w:rFonts w:ascii="Lucida Grande" w:hAnsi="Lucida Grande" w:cs="Lucida Grande"/>
      <w:sz w:val="18"/>
      <w:szCs w:val="18"/>
    </w:rPr>
  </w:style>
  <w:style w:type="paragraph" w:styleId="BodyText">
    <w:name w:val="Body Text"/>
    <w:basedOn w:val="Normal"/>
    <w:link w:val="BodyTextChar"/>
    <w:uiPriority w:val="99"/>
    <w:semiHidden/>
    <w:unhideWhenUsed/>
    <w:rsid w:val="00C46855"/>
    <w:pPr>
      <w:spacing w:before="100" w:beforeAutospacing="1" w:after="100" w:afterAutospacing="1"/>
    </w:pPr>
    <w:rPr>
      <w:rFonts w:ascii="Times" w:hAnsi="Times"/>
      <w:sz w:val="20"/>
    </w:rPr>
  </w:style>
  <w:style w:type="character" w:customStyle="1" w:styleId="BodyTextChar">
    <w:name w:val="Body Text Char"/>
    <w:basedOn w:val="DefaultParagraphFont"/>
    <w:link w:val="BodyText"/>
    <w:uiPriority w:val="99"/>
    <w:semiHidden/>
    <w:rsid w:val="00C46855"/>
    <w:rPr>
      <w:rFonts w:ascii="Times" w:hAnsi="Times"/>
      <w:lang w:eastAsia="en-US"/>
    </w:rPr>
  </w:style>
  <w:style w:type="character" w:customStyle="1" w:styleId="Heading1Char">
    <w:name w:val="Heading 1 Char"/>
    <w:basedOn w:val="DefaultParagraphFont"/>
    <w:link w:val="Heading1"/>
    <w:uiPriority w:val="9"/>
    <w:rsid w:val="008B4480"/>
    <w:rPr>
      <w:rFonts w:asciiTheme="majorHAnsi" w:eastAsiaTheme="majorEastAsia" w:hAnsiTheme="majorHAnsi" w:cstheme="majorBidi"/>
      <w:b/>
      <w:bCs/>
      <w:color w:val="00699C" w:themeColor="accent1" w:themeShade="BF"/>
      <w:sz w:val="28"/>
      <w:szCs w:val="28"/>
    </w:rPr>
  </w:style>
  <w:style w:type="character" w:customStyle="1" w:styleId="Heading2Char">
    <w:name w:val="Heading 2 Char"/>
    <w:basedOn w:val="DefaultParagraphFont"/>
    <w:link w:val="Heading2"/>
    <w:uiPriority w:val="9"/>
    <w:rsid w:val="008B4480"/>
    <w:rPr>
      <w:rFonts w:asciiTheme="majorHAnsi" w:eastAsiaTheme="majorEastAsia" w:hAnsiTheme="majorHAnsi" w:cstheme="majorBidi"/>
      <w:b/>
      <w:bCs/>
      <w:color w:val="008DD1" w:themeColor="accent1"/>
      <w:sz w:val="26"/>
      <w:szCs w:val="26"/>
    </w:rPr>
  </w:style>
  <w:style w:type="paragraph" w:styleId="Subtitle">
    <w:name w:val="Subtitle"/>
    <w:basedOn w:val="Normal"/>
    <w:next w:val="Normal"/>
    <w:link w:val="SubtitleChar"/>
    <w:uiPriority w:val="11"/>
    <w:qFormat/>
    <w:rsid w:val="008B4480"/>
    <w:pPr>
      <w:numPr>
        <w:ilvl w:val="1"/>
      </w:numPr>
    </w:pPr>
    <w:rPr>
      <w:rFonts w:asciiTheme="majorHAnsi" w:eastAsiaTheme="majorEastAsia" w:hAnsiTheme="majorHAnsi" w:cstheme="majorBidi"/>
      <w:i/>
      <w:iCs/>
      <w:color w:val="008DD1" w:themeColor="accent1"/>
      <w:spacing w:val="15"/>
      <w:sz w:val="24"/>
      <w:szCs w:val="24"/>
    </w:rPr>
  </w:style>
  <w:style w:type="character" w:customStyle="1" w:styleId="SubtitleChar">
    <w:name w:val="Subtitle Char"/>
    <w:basedOn w:val="DefaultParagraphFont"/>
    <w:link w:val="Subtitle"/>
    <w:uiPriority w:val="11"/>
    <w:rsid w:val="008B4480"/>
    <w:rPr>
      <w:rFonts w:asciiTheme="majorHAnsi" w:eastAsiaTheme="majorEastAsia" w:hAnsiTheme="majorHAnsi" w:cstheme="majorBidi"/>
      <w:i/>
      <w:iCs/>
      <w:color w:val="008DD1" w:themeColor="accent1"/>
      <w:spacing w:val="15"/>
      <w:sz w:val="24"/>
      <w:szCs w:val="24"/>
    </w:rPr>
  </w:style>
  <w:style w:type="character" w:customStyle="1" w:styleId="Heading3Char">
    <w:name w:val="Heading 3 Char"/>
    <w:basedOn w:val="DefaultParagraphFont"/>
    <w:link w:val="Heading3"/>
    <w:uiPriority w:val="9"/>
    <w:rsid w:val="008B4480"/>
    <w:rPr>
      <w:rFonts w:asciiTheme="majorHAnsi" w:eastAsiaTheme="majorEastAsia" w:hAnsiTheme="majorHAnsi" w:cstheme="majorBidi"/>
      <w:b/>
      <w:bCs/>
      <w:color w:val="008DD1" w:themeColor="accent1"/>
    </w:rPr>
  </w:style>
  <w:style w:type="character" w:customStyle="1" w:styleId="Heading4Char">
    <w:name w:val="Heading 4 Char"/>
    <w:basedOn w:val="DefaultParagraphFont"/>
    <w:link w:val="Heading4"/>
    <w:uiPriority w:val="9"/>
    <w:rsid w:val="008B4480"/>
    <w:rPr>
      <w:rFonts w:asciiTheme="majorHAnsi" w:eastAsiaTheme="majorEastAsia" w:hAnsiTheme="majorHAnsi" w:cstheme="majorBidi"/>
      <w:b/>
      <w:bCs/>
      <w:i/>
      <w:iCs/>
      <w:color w:val="008DD1" w:themeColor="accent1"/>
    </w:rPr>
  </w:style>
  <w:style w:type="character" w:styleId="Hyperlink">
    <w:name w:val="Hyperlink"/>
    <w:basedOn w:val="DefaultParagraphFont"/>
    <w:uiPriority w:val="99"/>
    <w:unhideWhenUsed/>
    <w:rsid w:val="00084A32"/>
    <w:rPr>
      <w:color w:val="003863" w:themeColor="hyperlink"/>
      <w:u w:val="single"/>
    </w:rPr>
  </w:style>
  <w:style w:type="paragraph" w:styleId="ListParagraph">
    <w:name w:val="List Paragraph"/>
    <w:basedOn w:val="Normal"/>
    <w:uiPriority w:val="34"/>
    <w:qFormat/>
    <w:rsid w:val="008B4480"/>
    <w:pPr>
      <w:ind w:left="720"/>
      <w:contextualSpacing/>
    </w:pPr>
  </w:style>
  <w:style w:type="character" w:styleId="UnresolvedMention">
    <w:name w:val="Unresolved Mention"/>
    <w:basedOn w:val="DefaultParagraphFont"/>
    <w:uiPriority w:val="99"/>
    <w:semiHidden/>
    <w:unhideWhenUsed/>
    <w:rsid w:val="0092284C"/>
    <w:rPr>
      <w:color w:val="605E5C"/>
      <w:shd w:val="clear" w:color="auto" w:fill="E1DFDD"/>
    </w:rPr>
  </w:style>
  <w:style w:type="character" w:styleId="FollowedHyperlink">
    <w:name w:val="FollowedHyperlink"/>
    <w:basedOn w:val="DefaultParagraphFont"/>
    <w:uiPriority w:val="99"/>
    <w:semiHidden/>
    <w:unhideWhenUsed/>
    <w:rsid w:val="00572244"/>
    <w:rPr>
      <w:color w:val="003863" w:themeColor="followedHyperlink"/>
      <w:u w:val="single"/>
    </w:rPr>
  </w:style>
  <w:style w:type="character" w:styleId="CommentReference">
    <w:name w:val="annotation reference"/>
    <w:basedOn w:val="DefaultParagraphFont"/>
    <w:uiPriority w:val="99"/>
    <w:semiHidden/>
    <w:unhideWhenUsed/>
    <w:rsid w:val="00BB634E"/>
    <w:rPr>
      <w:sz w:val="16"/>
      <w:szCs w:val="16"/>
    </w:rPr>
  </w:style>
  <w:style w:type="paragraph" w:styleId="CommentText">
    <w:name w:val="annotation text"/>
    <w:basedOn w:val="Normal"/>
    <w:link w:val="CommentTextChar"/>
    <w:uiPriority w:val="99"/>
    <w:unhideWhenUsed/>
    <w:rsid w:val="00BB634E"/>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BB634E"/>
    <w:rPr>
      <w:rFonts w:ascii="Times New Roman" w:eastAsia="PMingLiU"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B634E"/>
    <w:rPr>
      <w:rFonts w:ascii="Myriad Pro" w:eastAsiaTheme="minorEastAsia" w:hAnsi="Myriad Pro" w:cstheme="minorBidi"/>
      <w:b/>
      <w:bCs/>
      <w:color w:val="003863" w:themeColor="text1"/>
      <w:lang w:eastAsia="ja-JP"/>
    </w:rPr>
  </w:style>
  <w:style w:type="character" w:customStyle="1" w:styleId="CommentSubjectChar">
    <w:name w:val="Comment Subject Char"/>
    <w:basedOn w:val="CommentTextChar"/>
    <w:link w:val="CommentSubject"/>
    <w:uiPriority w:val="99"/>
    <w:semiHidden/>
    <w:rsid w:val="00BB634E"/>
    <w:rPr>
      <w:rFonts w:ascii="Myriad Pro" w:eastAsia="PMingLiU" w:hAnsi="Myriad Pro" w:cs="Times New Roman"/>
      <w:b/>
      <w:bCs/>
      <w:color w:val="003863" w:themeColor="text1"/>
      <w:lang w:eastAsia="en-US"/>
    </w:rPr>
  </w:style>
  <w:style w:type="character" w:customStyle="1" w:styleId="Heading5Char">
    <w:name w:val="Heading 5 Char"/>
    <w:basedOn w:val="DefaultParagraphFont"/>
    <w:link w:val="Heading5"/>
    <w:uiPriority w:val="9"/>
    <w:semiHidden/>
    <w:rsid w:val="008B4480"/>
    <w:rPr>
      <w:rFonts w:asciiTheme="majorHAnsi" w:eastAsiaTheme="majorEastAsia" w:hAnsiTheme="majorHAnsi" w:cstheme="majorBidi"/>
      <w:color w:val="004668" w:themeColor="accent1" w:themeShade="7F"/>
    </w:rPr>
  </w:style>
  <w:style w:type="character" w:customStyle="1" w:styleId="Heading6Char">
    <w:name w:val="Heading 6 Char"/>
    <w:basedOn w:val="DefaultParagraphFont"/>
    <w:link w:val="Heading6"/>
    <w:uiPriority w:val="9"/>
    <w:semiHidden/>
    <w:rsid w:val="008B4480"/>
    <w:rPr>
      <w:rFonts w:asciiTheme="majorHAnsi" w:eastAsiaTheme="majorEastAsia" w:hAnsiTheme="majorHAnsi" w:cstheme="majorBidi"/>
      <w:i/>
      <w:iCs/>
      <w:color w:val="004668" w:themeColor="accent1" w:themeShade="7F"/>
    </w:rPr>
  </w:style>
  <w:style w:type="character" w:customStyle="1" w:styleId="Heading7Char">
    <w:name w:val="Heading 7 Char"/>
    <w:basedOn w:val="DefaultParagraphFont"/>
    <w:link w:val="Heading7"/>
    <w:uiPriority w:val="9"/>
    <w:semiHidden/>
    <w:rsid w:val="008B4480"/>
    <w:rPr>
      <w:rFonts w:asciiTheme="majorHAnsi" w:eastAsiaTheme="majorEastAsia" w:hAnsiTheme="majorHAnsi" w:cstheme="majorBidi"/>
      <w:i/>
      <w:iCs/>
      <w:color w:val="0072CA" w:themeColor="text1" w:themeTint="BF"/>
    </w:rPr>
  </w:style>
  <w:style w:type="character" w:customStyle="1" w:styleId="Heading8Char">
    <w:name w:val="Heading 8 Char"/>
    <w:basedOn w:val="DefaultParagraphFont"/>
    <w:link w:val="Heading8"/>
    <w:uiPriority w:val="9"/>
    <w:semiHidden/>
    <w:rsid w:val="008B4480"/>
    <w:rPr>
      <w:rFonts w:asciiTheme="majorHAnsi" w:eastAsiaTheme="majorEastAsia" w:hAnsiTheme="majorHAnsi" w:cstheme="majorBidi"/>
      <w:color w:val="008DD1" w:themeColor="accent1"/>
      <w:sz w:val="20"/>
      <w:szCs w:val="20"/>
    </w:rPr>
  </w:style>
  <w:style w:type="character" w:customStyle="1" w:styleId="Heading9Char">
    <w:name w:val="Heading 9 Char"/>
    <w:basedOn w:val="DefaultParagraphFont"/>
    <w:link w:val="Heading9"/>
    <w:uiPriority w:val="9"/>
    <w:semiHidden/>
    <w:rsid w:val="008B4480"/>
    <w:rPr>
      <w:rFonts w:asciiTheme="majorHAnsi" w:eastAsiaTheme="majorEastAsia" w:hAnsiTheme="majorHAnsi" w:cstheme="majorBidi"/>
      <w:i/>
      <w:iCs/>
      <w:color w:val="0072CA" w:themeColor="text1" w:themeTint="BF"/>
      <w:sz w:val="20"/>
      <w:szCs w:val="20"/>
    </w:rPr>
  </w:style>
  <w:style w:type="paragraph" w:styleId="Caption">
    <w:name w:val="caption"/>
    <w:basedOn w:val="Normal"/>
    <w:next w:val="Normal"/>
    <w:uiPriority w:val="35"/>
    <w:semiHidden/>
    <w:unhideWhenUsed/>
    <w:qFormat/>
    <w:rsid w:val="008B4480"/>
    <w:pPr>
      <w:spacing w:line="240" w:lineRule="auto"/>
    </w:pPr>
    <w:rPr>
      <w:b/>
      <w:bCs/>
      <w:color w:val="008DD1" w:themeColor="accent1"/>
      <w:sz w:val="18"/>
      <w:szCs w:val="18"/>
    </w:rPr>
  </w:style>
  <w:style w:type="paragraph" w:styleId="Title">
    <w:name w:val="Title"/>
    <w:basedOn w:val="Normal"/>
    <w:next w:val="Normal"/>
    <w:link w:val="TitleChar"/>
    <w:uiPriority w:val="10"/>
    <w:qFormat/>
    <w:rsid w:val="008B4480"/>
    <w:pPr>
      <w:pBdr>
        <w:bottom w:val="single" w:sz="8" w:space="4" w:color="008DD1" w:themeColor="accent1"/>
      </w:pBdr>
      <w:spacing w:after="300" w:line="240" w:lineRule="auto"/>
      <w:contextualSpacing/>
    </w:pPr>
    <w:rPr>
      <w:rFonts w:asciiTheme="majorHAnsi" w:eastAsiaTheme="majorEastAsia" w:hAnsiTheme="majorHAnsi" w:cstheme="majorBidi"/>
      <w:color w:val="00699C" w:themeColor="text2" w:themeShade="BF"/>
      <w:spacing w:val="5"/>
      <w:kern w:val="28"/>
      <w:sz w:val="52"/>
      <w:szCs w:val="52"/>
    </w:rPr>
  </w:style>
  <w:style w:type="character" w:customStyle="1" w:styleId="TitleChar">
    <w:name w:val="Title Char"/>
    <w:basedOn w:val="DefaultParagraphFont"/>
    <w:link w:val="Title"/>
    <w:uiPriority w:val="10"/>
    <w:rsid w:val="008B4480"/>
    <w:rPr>
      <w:rFonts w:asciiTheme="majorHAnsi" w:eastAsiaTheme="majorEastAsia" w:hAnsiTheme="majorHAnsi" w:cstheme="majorBidi"/>
      <w:color w:val="00699C" w:themeColor="text2" w:themeShade="BF"/>
      <w:spacing w:val="5"/>
      <w:kern w:val="28"/>
      <w:sz w:val="52"/>
      <w:szCs w:val="52"/>
    </w:rPr>
  </w:style>
  <w:style w:type="character" w:styleId="Strong">
    <w:name w:val="Strong"/>
    <w:basedOn w:val="DefaultParagraphFont"/>
    <w:uiPriority w:val="22"/>
    <w:qFormat/>
    <w:rsid w:val="008B4480"/>
    <w:rPr>
      <w:b/>
      <w:bCs/>
    </w:rPr>
  </w:style>
  <w:style w:type="character" w:styleId="Emphasis">
    <w:name w:val="Emphasis"/>
    <w:basedOn w:val="DefaultParagraphFont"/>
    <w:uiPriority w:val="20"/>
    <w:qFormat/>
    <w:rsid w:val="008B4480"/>
    <w:rPr>
      <w:i/>
      <w:iCs/>
    </w:rPr>
  </w:style>
  <w:style w:type="paragraph" w:styleId="NoSpacing">
    <w:name w:val="No Spacing"/>
    <w:link w:val="NoSpacingChar"/>
    <w:uiPriority w:val="1"/>
    <w:qFormat/>
    <w:rsid w:val="008B4480"/>
    <w:pPr>
      <w:spacing w:after="0" w:line="240" w:lineRule="auto"/>
    </w:pPr>
  </w:style>
  <w:style w:type="character" w:customStyle="1" w:styleId="NoSpacingChar">
    <w:name w:val="No Spacing Char"/>
    <w:basedOn w:val="DefaultParagraphFont"/>
    <w:link w:val="NoSpacing"/>
    <w:uiPriority w:val="1"/>
    <w:rsid w:val="008B4480"/>
  </w:style>
  <w:style w:type="paragraph" w:styleId="Quote">
    <w:name w:val="Quote"/>
    <w:basedOn w:val="Normal"/>
    <w:next w:val="Normal"/>
    <w:link w:val="QuoteChar"/>
    <w:uiPriority w:val="29"/>
    <w:qFormat/>
    <w:rsid w:val="008B4480"/>
    <w:rPr>
      <w:i/>
      <w:iCs/>
      <w:color w:val="003863" w:themeColor="text1"/>
    </w:rPr>
  </w:style>
  <w:style w:type="character" w:customStyle="1" w:styleId="QuoteChar">
    <w:name w:val="Quote Char"/>
    <w:basedOn w:val="DefaultParagraphFont"/>
    <w:link w:val="Quote"/>
    <w:uiPriority w:val="29"/>
    <w:rsid w:val="008B4480"/>
    <w:rPr>
      <w:i/>
      <w:iCs/>
      <w:color w:val="003863" w:themeColor="text1"/>
    </w:rPr>
  </w:style>
  <w:style w:type="paragraph" w:styleId="IntenseQuote">
    <w:name w:val="Intense Quote"/>
    <w:basedOn w:val="Normal"/>
    <w:next w:val="Normal"/>
    <w:link w:val="IntenseQuoteChar"/>
    <w:uiPriority w:val="30"/>
    <w:qFormat/>
    <w:rsid w:val="008B4480"/>
    <w:pPr>
      <w:pBdr>
        <w:bottom w:val="single" w:sz="4" w:space="4" w:color="008DD1" w:themeColor="accent1"/>
      </w:pBdr>
      <w:spacing w:before="200" w:after="280"/>
      <w:ind w:left="936" w:right="936"/>
    </w:pPr>
    <w:rPr>
      <w:b/>
      <w:bCs/>
      <w:i/>
      <w:iCs/>
      <w:color w:val="008DD1" w:themeColor="accent1"/>
    </w:rPr>
  </w:style>
  <w:style w:type="character" w:customStyle="1" w:styleId="IntenseQuoteChar">
    <w:name w:val="Intense Quote Char"/>
    <w:basedOn w:val="DefaultParagraphFont"/>
    <w:link w:val="IntenseQuote"/>
    <w:uiPriority w:val="30"/>
    <w:rsid w:val="008B4480"/>
    <w:rPr>
      <w:b/>
      <w:bCs/>
      <w:i/>
      <w:iCs/>
      <w:color w:val="008DD1" w:themeColor="accent1"/>
    </w:rPr>
  </w:style>
  <w:style w:type="character" w:styleId="SubtleEmphasis">
    <w:name w:val="Subtle Emphasis"/>
    <w:basedOn w:val="DefaultParagraphFont"/>
    <w:uiPriority w:val="19"/>
    <w:qFormat/>
    <w:rsid w:val="008B4480"/>
    <w:rPr>
      <w:i/>
      <w:iCs/>
      <w:color w:val="32A5FF" w:themeColor="text1" w:themeTint="7F"/>
    </w:rPr>
  </w:style>
  <w:style w:type="character" w:styleId="IntenseEmphasis">
    <w:name w:val="Intense Emphasis"/>
    <w:basedOn w:val="DefaultParagraphFont"/>
    <w:uiPriority w:val="21"/>
    <w:qFormat/>
    <w:rsid w:val="008B4480"/>
    <w:rPr>
      <w:b/>
      <w:bCs/>
      <w:i/>
      <w:iCs/>
      <w:color w:val="008DD1" w:themeColor="accent1"/>
    </w:rPr>
  </w:style>
  <w:style w:type="character" w:styleId="SubtleReference">
    <w:name w:val="Subtle Reference"/>
    <w:basedOn w:val="DefaultParagraphFont"/>
    <w:uiPriority w:val="31"/>
    <w:qFormat/>
    <w:rsid w:val="008B4480"/>
    <w:rPr>
      <w:smallCaps/>
      <w:color w:val="18AF60" w:themeColor="accent2"/>
      <w:u w:val="single"/>
    </w:rPr>
  </w:style>
  <w:style w:type="character" w:styleId="IntenseReference">
    <w:name w:val="Intense Reference"/>
    <w:basedOn w:val="DefaultParagraphFont"/>
    <w:uiPriority w:val="32"/>
    <w:qFormat/>
    <w:rsid w:val="008B4480"/>
    <w:rPr>
      <w:b/>
      <w:bCs/>
      <w:smallCaps/>
      <w:color w:val="18AF60" w:themeColor="accent2"/>
      <w:spacing w:val="5"/>
      <w:u w:val="single"/>
    </w:rPr>
  </w:style>
  <w:style w:type="character" w:styleId="BookTitle">
    <w:name w:val="Book Title"/>
    <w:basedOn w:val="DefaultParagraphFont"/>
    <w:uiPriority w:val="33"/>
    <w:qFormat/>
    <w:rsid w:val="008B4480"/>
    <w:rPr>
      <w:b/>
      <w:bCs/>
      <w:smallCaps/>
      <w:spacing w:val="5"/>
    </w:rPr>
  </w:style>
  <w:style w:type="paragraph" w:styleId="TOCHeading">
    <w:name w:val="TOC Heading"/>
    <w:basedOn w:val="Heading1"/>
    <w:next w:val="Normal"/>
    <w:uiPriority w:val="39"/>
    <w:semiHidden/>
    <w:unhideWhenUsed/>
    <w:qFormat/>
    <w:rsid w:val="008B4480"/>
    <w:pPr>
      <w:outlineLvl w:val="9"/>
    </w:pPr>
  </w:style>
  <w:style w:type="paragraph" w:customStyle="1" w:styleId="PersonalName">
    <w:name w:val="Personal Name"/>
    <w:basedOn w:val="Title"/>
    <w:rsid w:val="008B4480"/>
    <w:rPr>
      <w:b/>
      <w:caps/>
      <w:color w:val="000000"/>
      <w:sz w:val="28"/>
      <w:szCs w:val="28"/>
    </w:rPr>
  </w:style>
  <w:style w:type="table" w:styleId="TableGrid">
    <w:name w:val="Table Grid"/>
    <w:basedOn w:val="TableNormal"/>
    <w:uiPriority w:val="59"/>
    <w:rsid w:val="00F91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F91EE0"/>
    <w:pPr>
      <w:spacing w:after="0" w:line="240" w:lineRule="auto"/>
    </w:pPr>
    <w:rPr>
      <w:color w:val="00294A" w:themeColor="accent3" w:themeShade="BF"/>
    </w:rPr>
    <w:tblPr>
      <w:tblStyleRowBandSize w:val="1"/>
      <w:tblStyleColBandSize w:val="1"/>
      <w:tblBorders>
        <w:top w:val="single" w:sz="4" w:space="0" w:color="0893FF" w:themeColor="accent3" w:themeTint="99"/>
        <w:left w:val="single" w:sz="4" w:space="0" w:color="0893FF" w:themeColor="accent3" w:themeTint="99"/>
        <w:bottom w:val="single" w:sz="4" w:space="0" w:color="0893FF" w:themeColor="accent3" w:themeTint="99"/>
        <w:right w:val="single" w:sz="4" w:space="0" w:color="0893FF" w:themeColor="accent3" w:themeTint="99"/>
        <w:insideH w:val="single" w:sz="4" w:space="0" w:color="0893FF" w:themeColor="accent3" w:themeTint="99"/>
        <w:insideV w:val="single" w:sz="4" w:space="0" w:color="0893FF" w:themeColor="accent3" w:themeTint="99"/>
      </w:tblBorders>
    </w:tblPr>
    <w:tblStylePr w:type="firstRow">
      <w:rPr>
        <w:b/>
        <w:bCs/>
      </w:rPr>
      <w:tblPr/>
      <w:tcPr>
        <w:tcBorders>
          <w:bottom w:val="single" w:sz="12" w:space="0" w:color="0893FF" w:themeColor="accent3" w:themeTint="99"/>
        </w:tcBorders>
      </w:tcPr>
    </w:tblStylePr>
    <w:tblStylePr w:type="lastRow">
      <w:rPr>
        <w:b/>
        <w:bCs/>
      </w:rPr>
      <w:tblPr/>
      <w:tcPr>
        <w:tcBorders>
          <w:top w:val="double" w:sz="4" w:space="0" w:color="0893FF" w:themeColor="accent3" w:themeTint="99"/>
        </w:tcBorders>
      </w:tcPr>
    </w:tblStylePr>
    <w:tblStylePr w:type="firstCol">
      <w:rPr>
        <w:b/>
        <w:bCs/>
      </w:rPr>
    </w:tblStylePr>
    <w:tblStylePr w:type="lastCol">
      <w:rPr>
        <w:b/>
        <w:bCs/>
      </w:rPr>
    </w:tblStylePr>
    <w:tblStylePr w:type="band1Vert">
      <w:tblPr/>
      <w:tcPr>
        <w:shd w:val="clear" w:color="auto" w:fill="ACDBFF" w:themeFill="accent3" w:themeFillTint="33"/>
      </w:tcPr>
    </w:tblStylePr>
    <w:tblStylePr w:type="band1Horz">
      <w:tblPr/>
      <w:tcPr>
        <w:shd w:val="clear" w:color="auto" w:fill="ACDBFF" w:themeFill="accent3" w:themeFillTint="33"/>
      </w:tcPr>
    </w:tblStylePr>
  </w:style>
  <w:style w:type="paragraph" w:styleId="Revision">
    <w:name w:val="Revision"/>
    <w:hidden/>
    <w:uiPriority w:val="99"/>
    <w:semiHidden/>
    <w:rsid w:val="00452776"/>
    <w:pPr>
      <w:spacing w:after="0" w:line="240" w:lineRule="auto"/>
    </w:pPr>
  </w:style>
  <w:style w:type="paragraph" w:styleId="NormalWeb">
    <w:name w:val="Normal (Web)"/>
    <w:basedOn w:val="Normal"/>
    <w:uiPriority w:val="99"/>
    <w:semiHidden/>
    <w:unhideWhenUsed/>
    <w:rsid w:val="001A0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9059">
      <w:bodyDiv w:val="1"/>
      <w:marLeft w:val="0"/>
      <w:marRight w:val="0"/>
      <w:marTop w:val="0"/>
      <w:marBottom w:val="0"/>
      <w:divBdr>
        <w:top w:val="none" w:sz="0" w:space="0" w:color="auto"/>
        <w:left w:val="none" w:sz="0" w:space="0" w:color="auto"/>
        <w:bottom w:val="none" w:sz="0" w:space="0" w:color="auto"/>
        <w:right w:val="none" w:sz="0" w:space="0" w:color="auto"/>
      </w:divBdr>
    </w:div>
    <w:div w:id="182979390">
      <w:bodyDiv w:val="1"/>
      <w:marLeft w:val="0"/>
      <w:marRight w:val="0"/>
      <w:marTop w:val="0"/>
      <w:marBottom w:val="0"/>
      <w:divBdr>
        <w:top w:val="none" w:sz="0" w:space="0" w:color="auto"/>
        <w:left w:val="none" w:sz="0" w:space="0" w:color="auto"/>
        <w:bottom w:val="none" w:sz="0" w:space="0" w:color="auto"/>
        <w:right w:val="none" w:sz="0" w:space="0" w:color="auto"/>
      </w:divBdr>
    </w:div>
    <w:div w:id="335887551">
      <w:bodyDiv w:val="1"/>
      <w:marLeft w:val="0"/>
      <w:marRight w:val="0"/>
      <w:marTop w:val="0"/>
      <w:marBottom w:val="0"/>
      <w:divBdr>
        <w:top w:val="none" w:sz="0" w:space="0" w:color="auto"/>
        <w:left w:val="none" w:sz="0" w:space="0" w:color="auto"/>
        <w:bottom w:val="none" w:sz="0" w:space="0" w:color="auto"/>
        <w:right w:val="none" w:sz="0" w:space="0" w:color="auto"/>
      </w:divBdr>
    </w:div>
    <w:div w:id="509179252">
      <w:bodyDiv w:val="1"/>
      <w:marLeft w:val="0"/>
      <w:marRight w:val="0"/>
      <w:marTop w:val="0"/>
      <w:marBottom w:val="0"/>
      <w:divBdr>
        <w:top w:val="none" w:sz="0" w:space="0" w:color="auto"/>
        <w:left w:val="none" w:sz="0" w:space="0" w:color="auto"/>
        <w:bottom w:val="none" w:sz="0" w:space="0" w:color="auto"/>
        <w:right w:val="none" w:sz="0" w:space="0" w:color="auto"/>
      </w:divBdr>
    </w:div>
    <w:div w:id="538785923">
      <w:bodyDiv w:val="1"/>
      <w:marLeft w:val="0"/>
      <w:marRight w:val="0"/>
      <w:marTop w:val="0"/>
      <w:marBottom w:val="0"/>
      <w:divBdr>
        <w:top w:val="none" w:sz="0" w:space="0" w:color="auto"/>
        <w:left w:val="none" w:sz="0" w:space="0" w:color="auto"/>
        <w:bottom w:val="none" w:sz="0" w:space="0" w:color="auto"/>
        <w:right w:val="none" w:sz="0" w:space="0" w:color="auto"/>
      </w:divBdr>
    </w:div>
    <w:div w:id="861020550">
      <w:bodyDiv w:val="1"/>
      <w:marLeft w:val="0"/>
      <w:marRight w:val="0"/>
      <w:marTop w:val="0"/>
      <w:marBottom w:val="0"/>
      <w:divBdr>
        <w:top w:val="none" w:sz="0" w:space="0" w:color="auto"/>
        <w:left w:val="none" w:sz="0" w:space="0" w:color="auto"/>
        <w:bottom w:val="none" w:sz="0" w:space="0" w:color="auto"/>
        <w:right w:val="none" w:sz="0" w:space="0" w:color="auto"/>
      </w:divBdr>
    </w:div>
    <w:div w:id="882792197">
      <w:bodyDiv w:val="1"/>
      <w:marLeft w:val="0"/>
      <w:marRight w:val="0"/>
      <w:marTop w:val="0"/>
      <w:marBottom w:val="0"/>
      <w:divBdr>
        <w:top w:val="none" w:sz="0" w:space="0" w:color="auto"/>
        <w:left w:val="none" w:sz="0" w:space="0" w:color="auto"/>
        <w:bottom w:val="none" w:sz="0" w:space="0" w:color="auto"/>
        <w:right w:val="none" w:sz="0" w:space="0" w:color="auto"/>
      </w:divBdr>
    </w:div>
    <w:div w:id="923105103">
      <w:bodyDiv w:val="1"/>
      <w:marLeft w:val="0"/>
      <w:marRight w:val="0"/>
      <w:marTop w:val="0"/>
      <w:marBottom w:val="0"/>
      <w:divBdr>
        <w:top w:val="none" w:sz="0" w:space="0" w:color="auto"/>
        <w:left w:val="none" w:sz="0" w:space="0" w:color="auto"/>
        <w:bottom w:val="none" w:sz="0" w:space="0" w:color="auto"/>
        <w:right w:val="none" w:sz="0" w:space="0" w:color="auto"/>
      </w:divBdr>
    </w:div>
    <w:div w:id="1432818964">
      <w:bodyDiv w:val="1"/>
      <w:marLeft w:val="0"/>
      <w:marRight w:val="0"/>
      <w:marTop w:val="0"/>
      <w:marBottom w:val="0"/>
      <w:divBdr>
        <w:top w:val="none" w:sz="0" w:space="0" w:color="auto"/>
        <w:left w:val="none" w:sz="0" w:space="0" w:color="auto"/>
        <w:bottom w:val="none" w:sz="0" w:space="0" w:color="auto"/>
        <w:right w:val="none" w:sz="0" w:space="0" w:color="auto"/>
      </w:divBdr>
    </w:div>
    <w:div w:id="1685278080">
      <w:bodyDiv w:val="1"/>
      <w:marLeft w:val="0"/>
      <w:marRight w:val="0"/>
      <w:marTop w:val="0"/>
      <w:marBottom w:val="0"/>
      <w:divBdr>
        <w:top w:val="none" w:sz="0" w:space="0" w:color="auto"/>
        <w:left w:val="none" w:sz="0" w:space="0" w:color="auto"/>
        <w:bottom w:val="none" w:sz="0" w:space="0" w:color="auto"/>
        <w:right w:val="none" w:sz="0" w:space="0" w:color="auto"/>
      </w:divBdr>
    </w:div>
    <w:div w:id="1732970601">
      <w:bodyDiv w:val="1"/>
      <w:marLeft w:val="0"/>
      <w:marRight w:val="0"/>
      <w:marTop w:val="0"/>
      <w:marBottom w:val="0"/>
      <w:divBdr>
        <w:top w:val="none" w:sz="0" w:space="0" w:color="auto"/>
        <w:left w:val="none" w:sz="0" w:space="0" w:color="auto"/>
        <w:bottom w:val="none" w:sz="0" w:space="0" w:color="auto"/>
        <w:right w:val="none" w:sz="0" w:space="0" w:color="auto"/>
      </w:divBdr>
    </w:div>
    <w:div w:id="1746686709">
      <w:bodyDiv w:val="1"/>
      <w:marLeft w:val="0"/>
      <w:marRight w:val="0"/>
      <w:marTop w:val="0"/>
      <w:marBottom w:val="0"/>
      <w:divBdr>
        <w:top w:val="none" w:sz="0" w:space="0" w:color="auto"/>
        <w:left w:val="none" w:sz="0" w:space="0" w:color="auto"/>
        <w:bottom w:val="none" w:sz="0" w:space="0" w:color="auto"/>
        <w:right w:val="none" w:sz="0" w:space="0" w:color="auto"/>
      </w:divBdr>
    </w:div>
    <w:div w:id="1747798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MK Theme">
  <a:themeElements>
    <a:clrScheme name="HMK Color Theme">
      <a:dk1>
        <a:srgbClr val="003863"/>
      </a:dk1>
      <a:lt1>
        <a:srgbClr val="FFFFFF"/>
      </a:lt1>
      <a:dk2>
        <a:srgbClr val="008DD1"/>
      </a:dk2>
      <a:lt2>
        <a:srgbClr val="E7E6E6"/>
      </a:lt2>
      <a:accent1>
        <a:srgbClr val="008DD1"/>
      </a:accent1>
      <a:accent2>
        <a:srgbClr val="18AF60"/>
      </a:accent2>
      <a:accent3>
        <a:srgbClr val="003863"/>
      </a:accent3>
      <a:accent4>
        <a:srgbClr val="F7987D"/>
      </a:accent4>
      <a:accent5>
        <a:srgbClr val="FFF689"/>
      </a:accent5>
      <a:accent6>
        <a:srgbClr val="9CD5BA"/>
      </a:accent6>
      <a:hlink>
        <a:srgbClr val="003863"/>
      </a:hlink>
      <a:folHlink>
        <a:srgbClr val="003863"/>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MK Theme" id="{F1573A39-D57A-0C4C-B8A2-85839BAB8550}" vid="{A1F2CEE2-43B1-5D43-8C30-54FB15A496D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1CB3-DBB2-40D1-88B9-2C20EF49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Miller Creative Group</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Iloshway, Shirley A</dc:creator>
  <cp:keywords/>
  <dc:description/>
  <cp:lastModifiedBy>Brenneman, Allen J (enGen)</cp:lastModifiedBy>
  <cp:revision>2</cp:revision>
  <cp:lastPrinted>2012-04-09T12:43:00Z</cp:lastPrinted>
  <dcterms:created xsi:type="dcterms:W3CDTF">2023-10-04T20:31:00Z</dcterms:created>
  <dcterms:modified xsi:type="dcterms:W3CDTF">2023-10-04T20:31:00Z</dcterms:modified>
</cp:coreProperties>
</file>